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009B" w:rsidRDefault="00000000">
      <w:pPr>
        <w:spacing w:after="0" w:line="276" w:lineRule="auto"/>
        <w:jc w:val="center"/>
        <w:rPr>
          <w:rFonts w:ascii="Arial" w:eastAsia="Arial" w:hAnsi="Arial" w:cs="Arial"/>
          <w:b/>
          <w:sz w:val="24"/>
          <w:szCs w:val="24"/>
        </w:rPr>
      </w:pPr>
      <w:bookmarkStart w:id="0" w:name="_heading=h.gjdgxs" w:colFirst="0" w:colLast="0"/>
      <w:bookmarkEnd w:id="0"/>
      <w:r>
        <w:rPr>
          <w:rFonts w:ascii="Arial" w:eastAsia="Arial" w:hAnsi="Arial" w:cs="Arial"/>
          <w:b/>
          <w:color w:val="000000"/>
          <w:sz w:val="24"/>
          <w:szCs w:val="24"/>
        </w:rPr>
        <w:t xml:space="preserve">TERMO DE REFERÊNCIA – LEI </w:t>
      </w:r>
      <w:r>
        <w:rPr>
          <w:rFonts w:ascii="Arial" w:eastAsia="Arial" w:hAnsi="Arial" w:cs="Arial"/>
          <w:b/>
          <w:sz w:val="24"/>
          <w:szCs w:val="24"/>
        </w:rPr>
        <w:t>Nº 14.133/2021</w:t>
      </w:r>
    </w:p>
    <w:p w:rsidR="0044009B" w:rsidRDefault="00000000">
      <w:pPr>
        <w:spacing w:after="0" w:line="276" w:lineRule="auto"/>
        <w:ind w:left="708" w:hanging="708"/>
        <w:jc w:val="center"/>
        <w:rPr>
          <w:rFonts w:ascii="Arial" w:eastAsia="Arial" w:hAnsi="Arial" w:cs="Arial"/>
          <w:b/>
          <w:i/>
          <w:color w:val="FF0000"/>
          <w:sz w:val="24"/>
          <w:szCs w:val="24"/>
        </w:rPr>
      </w:pPr>
      <w:r>
        <w:rPr>
          <w:rFonts w:ascii="Arial" w:eastAsia="Arial" w:hAnsi="Arial" w:cs="Arial"/>
          <w:b/>
          <w:color w:val="000000"/>
          <w:sz w:val="24"/>
          <w:szCs w:val="24"/>
        </w:rPr>
        <w:t xml:space="preserve">COMPRAS </w:t>
      </w:r>
    </w:p>
    <w:p w:rsidR="0044009B" w:rsidRDefault="0044009B">
      <w:pPr>
        <w:spacing w:after="0" w:line="276" w:lineRule="auto"/>
        <w:jc w:val="center"/>
        <w:rPr>
          <w:rFonts w:ascii="Arial" w:eastAsia="Arial" w:hAnsi="Arial" w:cs="Arial"/>
          <w:b/>
          <w:i/>
          <w:color w:val="FF0000"/>
          <w:sz w:val="24"/>
          <w:szCs w:val="24"/>
        </w:rPr>
      </w:pPr>
    </w:p>
    <w:tbl>
      <w:tblPr>
        <w:tblStyle w:val="a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44009B">
        <w:tc>
          <w:tcPr>
            <w:tcW w:w="9209" w:type="dxa"/>
            <w:shd w:val="clear" w:color="auto" w:fill="FFFF00"/>
          </w:tcPr>
          <w:p w:rsidR="0044009B" w:rsidRDefault="00000000">
            <w:pPr>
              <w:spacing w:line="276" w:lineRule="auto"/>
              <w:jc w:val="center"/>
              <w:rPr>
                <w:rFonts w:ascii="Arial" w:eastAsia="Arial" w:hAnsi="Arial" w:cs="Arial"/>
                <w:b/>
                <w:sz w:val="24"/>
                <w:szCs w:val="24"/>
              </w:rPr>
            </w:pPr>
            <w:r>
              <w:rPr>
                <w:rFonts w:ascii="Arial" w:eastAsia="Arial" w:hAnsi="Arial" w:cs="Arial"/>
                <w:b/>
                <w:sz w:val="24"/>
                <w:szCs w:val="24"/>
              </w:rPr>
              <w:t>ORIENTAÇÕES PARA USO DO MODELO – LEITURA OBRIGATÓRIA</w:t>
            </w:r>
          </w:p>
          <w:p w:rsidR="0044009B"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 presente modelo de Termo de Referência procura fornecer um ponto de partida para a definição do objeto e condições da contratação.</w:t>
            </w:r>
            <w:r>
              <w:rPr>
                <w:rFonts w:ascii="Arial" w:eastAsia="Arial" w:hAnsi="Arial" w:cs="Arial"/>
                <w:b/>
                <w:color w:val="000000"/>
                <w:sz w:val="24"/>
                <w:szCs w:val="24"/>
              </w:rPr>
              <w:t xml:space="preserve"> Este é o documento que mais terá variação de conteúdo, de acordo com as peculiaridades da demanda da Administração e do objeto a ser contratado</w:t>
            </w:r>
            <w:r>
              <w:rPr>
                <w:rFonts w:ascii="Arial" w:eastAsia="Arial" w:hAnsi="Arial" w:cs="Arial"/>
                <w:color w:val="000000"/>
                <w:sz w:val="24"/>
                <w:szCs w:val="24"/>
              </w:rPr>
              <w:t>. Assim, não se deve prender ao texto apresentado, mas sim trabalhá-lo à luz dos pontos fundamentais da contratação, sempre de forma clara e objetiva.</w:t>
            </w:r>
          </w:p>
          <w:p w:rsidR="0044009B"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redação em preto consiste no que se espera ser invariável. Ela até pode sofrer modificações a depender do caso concreto, mas não são disposições feitas para variar. Por essa razão, </w:t>
            </w:r>
            <w:r>
              <w:rPr>
                <w:rFonts w:ascii="Arial" w:eastAsia="Arial" w:hAnsi="Arial" w:cs="Arial"/>
                <w:b/>
                <w:color w:val="000000"/>
                <w:sz w:val="24"/>
                <w:szCs w:val="24"/>
              </w:rPr>
              <w:t>quaisquer modificações nas partes em preto, sem marcação de itálico, devem necessariamente ser justificadas nos autos</w:t>
            </w:r>
            <w:r>
              <w:rPr>
                <w:rFonts w:ascii="Arial" w:eastAsia="Arial" w:hAnsi="Arial" w:cs="Arial"/>
                <w:color w:val="000000"/>
                <w:sz w:val="24"/>
                <w:szCs w:val="24"/>
              </w:rPr>
              <w:t>, sem prejuízo de eventual consulta ao órgão de assessoramento jurídico respectivo, a depender da matéria.</w:t>
            </w:r>
          </w:p>
          <w:p w:rsidR="0044009B"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Os itens deste modelo destacados em vermelho itálico devem ser preenchidos ou adotados pelo órgão ou entidade pública contratante segundo critérios de oportunidade e conveniência</w:t>
            </w:r>
            <w:r>
              <w:rPr>
                <w:rFonts w:ascii="Arial" w:eastAsia="Arial" w:hAnsi="Arial" w:cs="Arial"/>
                <w:color w:val="000000"/>
                <w:sz w:val="24"/>
                <w:szCs w:val="24"/>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rsidR="0044009B" w:rsidRDefault="00000000">
            <w:pPr>
              <w:numPr>
                <w:ilvl w:val="0"/>
                <w:numId w:val="2"/>
              </w:num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Alguns itens receberam notas explicativas, destacadas para compreensão do agente ou setor responsável pela elaboração do Termo de Referência</w:t>
            </w:r>
            <w:r>
              <w:rPr>
                <w:rFonts w:ascii="Arial" w:eastAsia="Arial" w:hAnsi="Arial" w:cs="Arial"/>
                <w:color w:val="000000"/>
                <w:sz w:val="24"/>
                <w:szCs w:val="24"/>
              </w:rPr>
              <w:t xml:space="preserve">, que deverão ser devidamente suprimidas ao se finalizar o documento na versão original. </w:t>
            </w:r>
          </w:p>
          <w:p w:rsidR="0044009B" w:rsidRDefault="00000000">
            <w:pPr>
              <w:numPr>
                <w:ilvl w:val="0"/>
                <w:numId w:val="2"/>
              </w:numPr>
              <w:pBdr>
                <w:top w:val="nil"/>
                <w:left w:val="nil"/>
                <w:bottom w:val="nil"/>
                <w:right w:val="nil"/>
                <w:between w:val="nil"/>
              </w:pBdr>
              <w:spacing w:after="16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Recomenda-se indicar no processo a versão (mês e ano) utilizada para elaboração da minuta, </w:t>
            </w:r>
            <w:r>
              <w:rPr>
                <w:rFonts w:ascii="Arial" w:eastAsia="Arial" w:hAnsi="Arial" w:cs="Arial"/>
                <w:color w:val="000000"/>
                <w:sz w:val="24"/>
                <w:szCs w:val="24"/>
              </w:rPr>
              <w:t>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tc>
      </w:tr>
    </w:tbl>
    <w:p w:rsidR="0044009B" w:rsidRDefault="0044009B">
      <w:pPr>
        <w:rPr>
          <w:rFonts w:ascii="Arial" w:eastAsia="Arial" w:hAnsi="Arial" w:cs="Arial"/>
          <w:sz w:val="24"/>
          <w:szCs w:val="24"/>
        </w:rPr>
      </w:pPr>
      <w:bookmarkStart w:id="1" w:name="_heading=h.30j0zll" w:colFirst="0" w:colLast="0"/>
      <w:bookmarkEnd w:id="1"/>
    </w:p>
    <w:p w:rsidR="0044009B"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1. DAS CONDIÇÕES GERAIS DA CONTRATAÇÃO (art. 6º, XXIII, “a” e “i” da Lei nº 14.133/2021)</w:t>
      </w:r>
    </w:p>
    <w:p w:rsidR="0044009B" w:rsidRDefault="0044009B">
      <w:pPr>
        <w:pBdr>
          <w:top w:val="nil"/>
          <w:left w:val="nil"/>
          <w:bottom w:val="nil"/>
          <w:right w:val="nil"/>
          <w:between w:val="nil"/>
        </w:pBdr>
        <w:spacing w:after="0" w:line="276" w:lineRule="auto"/>
        <w:ind w:left="716"/>
        <w:jc w:val="both"/>
        <w:rPr>
          <w:rFonts w:ascii="Arial" w:eastAsia="Arial" w:hAnsi="Arial" w:cs="Arial"/>
          <w:b/>
          <w:color w:val="000000"/>
          <w:sz w:val="24"/>
          <w:szCs w:val="24"/>
        </w:rPr>
      </w:pPr>
    </w:p>
    <w:p w:rsidR="0044009B" w:rsidRDefault="00000000">
      <w:pPr>
        <w:spacing w:after="0" w:line="276" w:lineRule="auto"/>
        <w:jc w:val="both"/>
        <w:rPr>
          <w:rFonts w:ascii="Arial" w:eastAsia="Arial" w:hAnsi="Arial" w:cs="Arial"/>
          <w:b/>
          <w:sz w:val="24"/>
          <w:szCs w:val="24"/>
        </w:rPr>
      </w:pPr>
      <w:r>
        <w:rPr>
          <w:rFonts w:ascii="Arial" w:eastAsia="Arial" w:hAnsi="Arial" w:cs="Arial"/>
          <w:sz w:val="24"/>
          <w:szCs w:val="24"/>
        </w:rPr>
        <w:t>1.1. Aquisição de</w:t>
      </w:r>
      <w:r>
        <w:rPr>
          <w:rFonts w:ascii="Arial" w:eastAsia="Arial" w:hAnsi="Arial" w:cs="Arial"/>
          <w:color w:val="FF0000"/>
          <w:sz w:val="24"/>
          <w:szCs w:val="24"/>
        </w:rPr>
        <w:t>...........................................................</w:t>
      </w:r>
      <w:r>
        <w:rPr>
          <w:rFonts w:ascii="Arial" w:eastAsia="Arial" w:hAnsi="Arial" w:cs="Arial"/>
          <w:b/>
          <w:sz w:val="24"/>
          <w:szCs w:val="24"/>
        </w:rPr>
        <w:t>,</w:t>
      </w:r>
      <w:r>
        <w:rPr>
          <w:rFonts w:ascii="Arial" w:eastAsia="Arial" w:hAnsi="Arial" w:cs="Arial"/>
          <w:sz w:val="24"/>
          <w:szCs w:val="24"/>
        </w:rPr>
        <w:t xml:space="preserve"> nos termos da tabela abaixo, conforme condições e exigências estabelecidas neste instrumento.</w:t>
      </w:r>
    </w:p>
    <w:tbl>
      <w:tblPr>
        <w:tblStyle w:val="a3"/>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410"/>
        <w:gridCol w:w="1276"/>
        <w:gridCol w:w="1134"/>
        <w:gridCol w:w="1559"/>
        <w:gridCol w:w="1276"/>
        <w:gridCol w:w="992"/>
      </w:tblGrid>
      <w:tr w:rsidR="0044009B">
        <w:tc>
          <w:tcPr>
            <w:tcW w:w="851"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ITEM</w:t>
            </w:r>
          </w:p>
          <w:p w:rsidR="0044009B" w:rsidRDefault="0044009B">
            <w:pPr>
              <w:widowControl w:val="0"/>
              <w:spacing w:line="276" w:lineRule="auto"/>
              <w:jc w:val="center"/>
              <w:rPr>
                <w:rFonts w:ascii="Arial" w:eastAsia="Arial" w:hAnsi="Arial" w:cs="Arial"/>
                <w:b/>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ESPECIFICAÇÃO</w:t>
            </w:r>
          </w:p>
        </w:tc>
        <w:tc>
          <w:tcPr>
            <w:tcW w:w="1276"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CATMAT</w:t>
            </w:r>
          </w:p>
        </w:tc>
        <w:tc>
          <w:tcPr>
            <w:tcW w:w="1134"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color w:val="000000"/>
                <w:sz w:val="24"/>
                <w:szCs w:val="24"/>
              </w:rPr>
            </w:pPr>
            <w:r>
              <w:rPr>
                <w:rFonts w:ascii="Arial" w:eastAsia="Arial" w:hAnsi="Arial" w:cs="Arial"/>
                <w:b/>
                <w:color w:val="000000"/>
                <w:sz w:val="24"/>
                <w:szCs w:val="24"/>
              </w:rPr>
              <w:t>UNIDADE DE MEDID</w:t>
            </w:r>
            <w:r>
              <w:rPr>
                <w:rFonts w:ascii="Arial" w:eastAsia="Arial" w:hAnsi="Arial" w:cs="Arial"/>
                <w:b/>
                <w:color w:val="000000"/>
                <w:sz w:val="24"/>
                <w:szCs w:val="24"/>
              </w:rPr>
              <w:lastRenderedPageBreak/>
              <w:t>A</w:t>
            </w:r>
          </w:p>
        </w:tc>
        <w:tc>
          <w:tcPr>
            <w:tcW w:w="1559"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lastRenderedPageBreak/>
              <w:t>QUANTIDADE</w:t>
            </w:r>
          </w:p>
        </w:tc>
        <w:tc>
          <w:tcPr>
            <w:tcW w:w="1276"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VALOR UNITÁRIO</w:t>
            </w:r>
          </w:p>
        </w:tc>
        <w:tc>
          <w:tcPr>
            <w:tcW w:w="992"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sz w:val="24"/>
                <w:szCs w:val="24"/>
              </w:rPr>
            </w:pPr>
            <w:r>
              <w:rPr>
                <w:rFonts w:ascii="Arial" w:eastAsia="Arial" w:hAnsi="Arial" w:cs="Arial"/>
                <w:b/>
                <w:sz w:val="24"/>
                <w:szCs w:val="24"/>
              </w:rPr>
              <w:t>VALOR TOTA</w:t>
            </w:r>
            <w:r>
              <w:rPr>
                <w:rFonts w:ascii="Arial" w:eastAsia="Arial" w:hAnsi="Arial" w:cs="Arial"/>
                <w:b/>
                <w:sz w:val="24"/>
                <w:szCs w:val="24"/>
              </w:rPr>
              <w:lastRenderedPageBreak/>
              <w:t>L</w:t>
            </w:r>
          </w:p>
        </w:tc>
      </w:tr>
      <w:tr w:rsidR="0044009B">
        <w:tc>
          <w:tcPr>
            <w:tcW w:w="851"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r>
      <w:tr w:rsidR="0044009B">
        <w:tc>
          <w:tcPr>
            <w:tcW w:w="851"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r>
      <w:tr w:rsidR="0044009B">
        <w:tc>
          <w:tcPr>
            <w:tcW w:w="851"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3</w:t>
            </w:r>
          </w:p>
        </w:tc>
        <w:tc>
          <w:tcPr>
            <w:tcW w:w="2410"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r>
      <w:tr w:rsidR="0044009B">
        <w:tc>
          <w:tcPr>
            <w:tcW w:w="851" w:type="dxa"/>
            <w:tcBorders>
              <w:top w:val="single" w:sz="4" w:space="0" w:color="000000"/>
              <w:left w:val="single" w:sz="4" w:space="0" w:color="000000"/>
              <w:bottom w:val="single" w:sz="4" w:space="0" w:color="000000"/>
              <w:right w:val="single" w:sz="4" w:space="0" w:color="000000"/>
            </w:tcBorders>
          </w:tcPr>
          <w:p w:rsidR="0044009B" w:rsidRDefault="00000000">
            <w:pPr>
              <w:widowControl w:val="0"/>
              <w:spacing w:line="276" w:lineRule="auto"/>
              <w:jc w:val="center"/>
              <w:rPr>
                <w:rFonts w:ascii="Arial" w:eastAsia="Arial" w:hAnsi="Arial" w:cs="Arial"/>
                <w:b/>
                <w:color w:val="000000"/>
                <w:sz w:val="24"/>
                <w:szCs w:val="24"/>
              </w:rPr>
            </w:pPr>
            <w:r>
              <w:rPr>
                <w:rFonts w:ascii="Arial" w:eastAsia="Arial" w:hAnsi="Arial" w:cs="Arial"/>
                <w:b/>
                <w:color w:val="000000"/>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p w:rsidR="0044009B" w:rsidRDefault="0044009B">
            <w:pPr>
              <w:jc w:val="center"/>
              <w:rPr>
                <w:rFonts w:ascii="Arial" w:eastAsia="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44009B" w:rsidRDefault="0044009B">
            <w:pPr>
              <w:widowControl w:val="0"/>
              <w:spacing w:line="276" w:lineRule="auto"/>
              <w:rPr>
                <w:rFonts w:ascii="Arial" w:eastAsia="Arial" w:hAnsi="Arial" w:cs="Arial"/>
                <w:color w:val="000000"/>
                <w:sz w:val="24"/>
                <w:szCs w:val="24"/>
              </w:rPr>
            </w:pPr>
          </w:p>
        </w:tc>
      </w:tr>
    </w:tbl>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Tabela: </w:t>
      </w:r>
      <w:r>
        <w:rPr>
          <w:rFonts w:ascii="Arial" w:eastAsia="Arial" w:hAnsi="Arial" w:cs="Arial"/>
          <w:i/>
          <w:color w:val="000000"/>
          <w:sz w:val="24"/>
          <w:szCs w:val="24"/>
        </w:rPr>
        <w:t>A tabela acima é meramente ilustrativa, podendo ser livremente alterada conforme o caso concreto.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Parcelamento:</w:t>
      </w:r>
      <w:r>
        <w:rPr>
          <w:rFonts w:ascii="Arial" w:eastAsia="Arial" w:hAnsi="Arial" w:cs="Arial"/>
          <w:i/>
          <w:color w:val="000000"/>
          <w:sz w:val="24"/>
          <w:szCs w:val="24"/>
        </w:rPr>
        <w:t xml:space="preserve"> A justificativa para o parcelamento ou não do objeto deve constar do Estudo Técnico Preliminar (art. 18, §1º, VIII, da Lei nº 14.133/2021). As compras, como regra, devem atender ao parcelamento quando for tecnicamente viável e economicamente vantajoso (art. 40, inciso V, alínea b, da Lei nº 14.133/2021). Devem também ser observadas as regras do artigo 40, §§ 2º e 3º, da Lei nº 14.133/2021. </w:t>
      </w:r>
    </w:p>
    <w:p w:rsidR="0044009B" w:rsidRDefault="0044009B">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rsidR="0044009B" w:rsidRDefault="0044009B">
      <w:pPr>
        <w:pBdr>
          <w:top w:val="nil"/>
          <w:left w:val="nil"/>
          <w:bottom w:val="nil"/>
          <w:right w:val="nil"/>
          <w:between w:val="nil"/>
        </w:pBdr>
        <w:spacing w:after="0" w:line="276" w:lineRule="auto"/>
        <w:ind w:left="716"/>
        <w:jc w:val="both"/>
        <w:rPr>
          <w:rFonts w:ascii="Arial" w:eastAsia="Arial" w:hAnsi="Arial" w:cs="Arial"/>
          <w:color w:val="000000"/>
          <w:sz w:val="24"/>
          <w:szCs w:val="24"/>
        </w:rPr>
      </w:pPr>
    </w:p>
    <w:p w:rsidR="0044009B" w:rsidRDefault="00000000">
      <w:pPr>
        <w:spacing w:after="0" w:line="276" w:lineRule="auto"/>
        <w:jc w:val="both"/>
        <w:rPr>
          <w:rFonts w:ascii="Arial" w:eastAsia="Arial" w:hAnsi="Arial" w:cs="Arial"/>
          <w:sz w:val="24"/>
          <w:szCs w:val="24"/>
        </w:rPr>
      </w:pPr>
      <w:r>
        <w:rPr>
          <w:rFonts w:ascii="Arial" w:eastAsia="Arial" w:hAnsi="Arial" w:cs="Arial"/>
          <w:sz w:val="24"/>
          <w:szCs w:val="24"/>
        </w:rPr>
        <w:t xml:space="preserve">1.2. O objeto desta contratação não se enquadra como sendo de bem de luxo, conforme art. 34, § 2º do Decreto Municipal nº </w:t>
      </w:r>
      <w:r>
        <w:rPr>
          <w:rFonts w:ascii="Arial" w:eastAsia="Arial" w:hAnsi="Arial" w:cs="Arial"/>
          <w:sz w:val="24"/>
          <w:szCs w:val="24"/>
          <w:highlight w:val="yellow"/>
        </w:rPr>
        <w:t>xxxx</w:t>
      </w:r>
      <w:r>
        <w:rPr>
          <w:rFonts w:ascii="Arial" w:eastAsia="Arial" w:hAnsi="Arial" w:cs="Arial"/>
          <w:sz w:val="24"/>
          <w:szCs w:val="24"/>
        </w:rPr>
        <w:t>/2023.</w:t>
      </w:r>
    </w:p>
    <w:p w:rsidR="0044009B" w:rsidRDefault="0044009B">
      <w:pPr>
        <w:spacing w:after="0" w:line="276" w:lineRule="auto"/>
        <w:jc w:val="both"/>
        <w:rPr>
          <w:rFonts w:ascii="Arial" w:eastAsia="Arial" w:hAnsi="Arial" w:cs="Arial"/>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Vedação quanto à aquisição de itens de luxo:</w:t>
      </w:r>
      <w:r>
        <w:rPr>
          <w:rFonts w:ascii="Arial" w:eastAsia="Arial" w:hAnsi="Arial" w:cs="Arial"/>
          <w:i/>
          <w:color w:val="000000"/>
          <w:sz w:val="24"/>
          <w:szCs w:val="24"/>
        </w:rPr>
        <w:t xml:space="preserve"> O artigo 20 da Lei nº 14.133/2021 estabelece que os itens de consumo deverão ser de qualidade comum, não superior à necessária para cumprir as finalidades às quais se destinam, vedada a aquisição de artigos de luxo.</w:t>
      </w:r>
    </w:p>
    <w:p w:rsidR="0044009B" w:rsidRDefault="0044009B">
      <w:pPr>
        <w:spacing w:after="0" w:line="276" w:lineRule="auto"/>
        <w:jc w:val="both"/>
        <w:rPr>
          <w:rFonts w:ascii="Arial" w:eastAsia="Arial" w:hAnsi="Arial" w:cs="Arial"/>
          <w:i/>
          <w:color w:val="FF0000"/>
          <w:sz w:val="24"/>
          <w:szCs w:val="24"/>
        </w:rPr>
      </w:pP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1.3. O(s) bem(s) objeto desta contratação são caracterizados como comuns, conforme justificativa constante no Estudo Técnico Preliminar.</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Utilizar a redação acima no caso de realização de procedimento licitatório na modalidade pregão.</w:t>
      </w:r>
    </w:p>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1.4. O prazo de vigência da contratação é de .............................. contados do(a) ............................., na forma do artigo 105 da Lei n° 14.133/2021.</w:t>
      </w:r>
    </w:p>
    <w:p w:rsidR="0044009B" w:rsidRDefault="00000000">
      <w:pPr>
        <w:spacing w:after="0" w:line="276" w:lineRule="auto"/>
        <w:ind w:left="426"/>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44009B" w:rsidRDefault="0044009B">
      <w:pPr>
        <w:spacing w:after="0" w:line="276" w:lineRule="auto"/>
        <w:jc w:val="both"/>
        <w:rPr>
          <w:rFonts w:ascii="Arial" w:eastAsia="Arial" w:hAnsi="Arial" w:cs="Arial"/>
          <w:i/>
          <w:color w:val="FF0000"/>
          <w:sz w:val="24"/>
          <w:szCs w:val="24"/>
        </w:rPr>
      </w:pPr>
    </w:p>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1.4. O prazo de vigência da contratação é de .............................. (máximo de 5 anos) contados do(a) ............................., prorrogável por até 10 anos, na forma dos artigos 106 e 107 da Lei n° 14.133/2021.</w:t>
      </w:r>
    </w:p>
    <w:p w:rsidR="0044009B" w:rsidRDefault="00000000">
      <w:pPr>
        <w:spacing w:after="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1.4.1. O fornecimento de bens é enquadrado como continuado tendo em vista que [...], sendo a vigência plurianual mais vantajosa considerando [...]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 Estudo Técnico Preliminar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os termos da Nota Técnica .../...;</w:t>
      </w:r>
    </w:p>
    <w:p w:rsidR="0044009B" w:rsidRDefault="00000000">
      <w:pPr>
        <w:spacing w:after="0" w:line="276" w:lineRule="auto"/>
        <w:ind w:left="709"/>
        <w:jc w:val="both"/>
        <w:rPr>
          <w:rFonts w:ascii="Arial" w:eastAsia="Arial" w:hAnsi="Arial" w:cs="Arial"/>
          <w:b/>
          <w:i/>
          <w:color w:val="FF0000"/>
          <w:sz w:val="24"/>
          <w:szCs w:val="24"/>
          <w:u w:val="single"/>
        </w:rPr>
      </w:pPr>
      <w:r>
        <w:rPr>
          <w:rFonts w:ascii="Arial" w:eastAsia="Arial" w:hAnsi="Arial" w:cs="Arial"/>
          <w:b/>
          <w:i/>
          <w:color w:val="FF0000"/>
          <w:sz w:val="24"/>
          <w:szCs w:val="24"/>
          <w:u w:val="single"/>
        </w:rPr>
        <w:lastRenderedPageBreak/>
        <w:t>OU</w:t>
      </w:r>
    </w:p>
    <w:p w:rsidR="0044009B" w:rsidRDefault="0044009B">
      <w:pPr>
        <w:spacing w:after="0" w:line="276" w:lineRule="auto"/>
        <w:ind w:left="426"/>
        <w:jc w:val="both"/>
        <w:rPr>
          <w:rFonts w:ascii="Arial" w:eastAsia="Arial" w:hAnsi="Arial" w:cs="Arial"/>
          <w:b/>
          <w:i/>
          <w:color w:val="FF0000"/>
          <w:sz w:val="24"/>
          <w:szCs w:val="24"/>
        </w:rPr>
      </w:pPr>
    </w:p>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1.4. O prazo de vigência da contratação é de ..............................(máximo de um ano da ocorrência da emergência ou calamidade) contados do(a) ............................., improrrogável, na forma do art. 75, VIII da Lei n° 14.133/2021.</w:t>
      </w:r>
    </w:p>
    <w:p w:rsidR="0044009B" w:rsidRDefault="0044009B">
      <w:pPr>
        <w:spacing w:after="0" w:line="276" w:lineRule="auto"/>
        <w:jc w:val="both"/>
        <w:rPr>
          <w:rFonts w:ascii="Arial" w:eastAsia="Arial" w:hAnsi="Arial" w:cs="Arial"/>
          <w:i/>
          <w:color w:val="FF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Enquadramento da Contratação para fins de vigência</w:t>
      </w:r>
      <w:r>
        <w:rPr>
          <w:rFonts w:ascii="Arial" w:eastAsia="Arial" w:hAnsi="Arial" w:cs="Arial"/>
          <w:i/>
          <w:color w:val="000000"/>
          <w:sz w:val="24"/>
          <w:szCs w:val="24"/>
        </w:rPr>
        <w:t xml:space="preserve">: Há três tipos de contratação para aquisição de bens, no que tange à vigência: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bookmarkStart w:id="2" w:name="_heading=h.1fob9te" w:colFirst="0" w:colLast="0"/>
      <w:bookmarkEnd w:id="2"/>
      <w:r>
        <w:rPr>
          <w:rFonts w:ascii="Arial" w:eastAsia="Arial" w:hAnsi="Arial" w:cs="Arial"/>
          <w:i/>
          <w:color w:val="000000"/>
          <w:sz w:val="24"/>
          <w:szCs w:val="24"/>
        </w:rPr>
        <w:t xml:space="preserve">a) Há </w:t>
      </w:r>
      <w:r>
        <w:rPr>
          <w:rFonts w:ascii="Arial" w:eastAsia="Arial" w:hAnsi="Arial" w:cs="Arial"/>
          <w:b/>
          <w:i/>
          <w:color w:val="000000"/>
          <w:sz w:val="24"/>
          <w:szCs w:val="24"/>
        </w:rPr>
        <w:t>fornecimento não-contínuo</w:t>
      </w:r>
      <w:r>
        <w:rPr>
          <w:rFonts w:ascii="Arial" w:eastAsia="Arial" w:hAnsi="Arial" w:cs="Arial"/>
          <w:i/>
          <w:color w:val="000000"/>
          <w:sz w:val="24"/>
          <w:szCs w:val="24"/>
        </w:rPr>
        <w:t xml:space="preserve"> quando se trata de uma entrega de bens sem que haja uma demanda de caráter permanente. Uma vez finalizada a entrega, resolve-se a necessidade que deu azo ao contrato. Estes usam o </w:t>
      </w:r>
      <w:r>
        <w:rPr>
          <w:rFonts w:ascii="Arial" w:eastAsia="Arial" w:hAnsi="Arial" w:cs="Arial"/>
          <w:b/>
          <w:i/>
          <w:color w:val="000000"/>
          <w:sz w:val="24"/>
          <w:szCs w:val="24"/>
        </w:rPr>
        <w:t xml:space="preserve">art. 105 </w:t>
      </w:r>
      <w:r>
        <w:rPr>
          <w:rFonts w:ascii="Arial" w:eastAsia="Arial" w:hAnsi="Arial" w:cs="Arial"/>
          <w:i/>
          <w:color w:val="000000"/>
          <w:sz w:val="24"/>
          <w:szCs w:val="24"/>
        </w:rPr>
        <w:t>da Lei nº 14.133/2021</w:t>
      </w:r>
      <w:r>
        <w:rPr>
          <w:rFonts w:ascii="Arial" w:eastAsia="Arial" w:hAnsi="Arial" w:cs="Arial"/>
          <w:b/>
          <w:i/>
          <w:color w:val="000000"/>
          <w:sz w:val="24"/>
          <w:szCs w:val="24"/>
        </w:rPr>
        <w:t>,</w:t>
      </w:r>
      <w:r>
        <w:rPr>
          <w:rFonts w:ascii="Arial" w:eastAsia="Arial" w:hAnsi="Arial" w:cs="Arial"/>
          <w:i/>
          <w:color w:val="000000"/>
          <w:sz w:val="24"/>
          <w:szCs w:val="24"/>
        </w:rPr>
        <w:t xml:space="preserve"> como fundamento e partem apenas de créditos do exercício corrente, salvo se inscritos no Plano Plurianual.</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b) Há </w:t>
      </w:r>
      <w:r>
        <w:rPr>
          <w:rFonts w:ascii="Arial" w:eastAsia="Arial" w:hAnsi="Arial" w:cs="Arial"/>
          <w:b/>
          <w:i/>
          <w:color w:val="000000"/>
          <w:sz w:val="24"/>
          <w:szCs w:val="24"/>
        </w:rPr>
        <w:t>fornecimento contínuo</w:t>
      </w:r>
      <w:r>
        <w:rPr>
          <w:rFonts w:ascii="Arial" w:eastAsia="Arial" w:hAnsi="Arial" w:cs="Arial"/>
          <w:i/>
          <w:color w:val="000000"/>
          <w:sz w:val="24"/>
          <w:szCs w:val="24"/>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w:t>
      </w:r>
      <w:r>
        <w:rPr>
          <w:rFonts w:ascii="Arial" w:eastAsia="Arial" w:hAnsi="Arial" w:cs="Arial"/>
          <w:b/>
          <w:i/>
          <w:color w:val="000000"/>
          <w:sz w:val="24"/>
          <w:szCs w:val="24"/>
        </w:rPr>
        <w:t xml:space="preserve">art. 106 </w:t>
      </w:r>
      <w:r>
        <w:rPr>
          <w:rFonts w:ascii="Arial" w:eastAsia="Arial" w:hAnsi="Arial" w:cs="Arial"/>
          <w:i/>
          <w:color w:val="000000"/>
          <w:sz w:val="24"/>
          <w:szCs w:val="24"/>
        </w:rPr>
        <w:t>da Lei nº 14.133/2021.</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c) Por fim, caso se trate de </w:t>
      </w:r>
      <w:r>
        <w:rPr>
          <w:rFonts w:ascii="Arial" w:eastAsia="Arial" w:hAnsi="Arial" w:cs="Arial"/>
          <w:b/>
          <w:i/>
          <w:color w:val="000000"/>
          <w:sz w:val="24"/>
          <w:szCs w:val="24"/>
        </w:rPr>
        <w:t>contratação emergencial,</w:t>
      </w:r>
      <w:r>
        <w:rPr>
          <w:rFonts w:ascii="Arial" w:eastAsia="Arial" w:hAnsi="Arial" w:cs="Arial"/>
          <w:i/>
          <w:color w:val="000000"/>
          <w:sz w:val="24"/>
          <w:szCs w:val="24"/>
        </w:rPr>
        <w:t xml:space="preserve"> a vigência é regida pelo art. 75, VIII, da Lei nº 14.133/2021, estando limitada a um ano da emergência e não sendo passível de prorrogação.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Incumbe à área que elabora o Termo de Referência enquadrar a contratação como não-contínua ou contínua (ou emergencial, se for o caso). Reputando-a contínua, deve apor a justificativa para tal enquadramento, conforme orientações no item específico abaixo.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Prazo de Vigência e Empenho - art. 105 da Lei nº 14.133/2021</w:t>
      </w:r>
      <w:r>
        <w:rPr>
          <w:rFonts w:ascii="Arial" w:eastAsia="Arial" w:hAnsi="Arial" w:cs="Arial"/>
          <w:i/>
          <w:color w:val="000000"/>
          <w:sz w:val="24"/>
          <w:szCs w:val="24"/>
        </w:rPr>
        <w:t xml:space="preserve"> </w:t>
      </w:r>
      <w:r>
        <w:rPr>
          <w:rFonts w:ascii="Arial" w:eastAsia="Arial" w:hAnsi="Arial" w:cs="Arial"/>
          <w:b/>
          <w:i/>
          <w:color w:val="000000"/>
          <w:sz w:val="24"/>
          <w:szCs w:val="24"/>
        </w:rPr>
        <w:t xml:space="preserve">– Fornecimento Não-Contínuo: </w:t>
      </w:r>
      <w:r>
        <w:rPr>
          <w:rFonts w:ascii="Arial" w:eastAsia="Arial" w:hAnsi="Arial" w:cs="Arial"/>
          <w:i/>
          <w:color w:val="000000"/>
          <w:sz w:val="24"/>
          <w:szCs w:val="24"/>
        </w:rPr>
        <w:t xml:space="preserve">Em caso de fornecimento não contínuo, o prazo de vigência deve ser o suficiente para a entrega do objeto e adoção das providências previstas no contrato, sendo a contratação limitada pelos respectivos créditos orçamentários.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Uma contratação que não tenha previsão no Plano Plurianual deve ter a sua integralidade empenhada antes ou de modo concomitante à celebração, conforme Lei nº 4.320/1964 e a partir de tal empenho ter a vigência necessária prevista, utilizando-se de restos a pagar, se for o caso.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b/>
          <w:i/>
          <w:color w:val="000000"/>
          <w:sz w:val="24"/>
          <w:szCs w:val="24"/>
        </w:rPr>
      </w:pPr>
      <w:r>
        <w:rPr>
          <w:rFonts w:ascii="Arial" w:eastAsia="Arial" w:hAnsi="Arial" w:cs="Arial"/>
          <w:i/>
          <w:color w:val="000000"/>
          <w:sz w:val="24"/>
          <w:szCs w:val="24"/>
        </w:rPr>
        <w:t>Já a contratação prevista no Plano Plurianual pode ter empenhos em anos distintos, considerando a despesa de cada exercício, apenas quanto ao período abrangido pelo PPA.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arts. 106 e 107 - Fornecimento Contínuo: </w:t>
      </w:r>
      <w:r>
        <w:rPr>
          <w:rFonts w:ascii="Arial" w:eastAsia="Arial" w:hAnsi="Arial" w:cs="Arial"/>
          <w:i/>
          <w:color w:val="000000"/>
          <w:sz w:val="24"/>
          <w:szCs w:val="24"/>
        </w:rPr>
        <w:t>A definição de fornecimento contínuo consta no art. 6º, XV da Lei nº 14.133/2021, sendo as “compras realizadas pela Administração Pública para a manutenção da atividade administrativa, decorrentes de necessidades permanentes ou prolongadas”.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 xml:space="preserve">A utilização do prazo de vigência plurianual no caso de fornecimento contínuo é condicionada ao ateste de maior vantagem econômica, a ser feita pela autoridade competente no processo respectivo, conforme art. 106, I da Lei nº 14.133/2021.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De acordo com o artigo 107 da Lei n. 14.133/2021, será possível que contratos de fornecimento contínuo sejam prorrogados por até 10 anos, desde que 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Prazo de Vigência – art. 75, VIII – Dispensa Emergencial: </w:t>
      </w:r>
      <w:r>
        <w:rPr>
          <w:rFonts w:ascii="Arial" w:eastAsia="Arial" w:hAnsi="Arial" w:cs="Arial"/>
          <w:i/>
          <w:color w:val="000000"/>
          <w:sz w:val="24"/>
          <w:szCs w:val="24"/>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Vigência X Valores para fins de Dispensa de pequeno valor: </w:t>
      </w:r>
      <w:r>
        <w:rPr>
          <w:rFonts w:ascii="Arial" w:eastAsia="Arial" w:hAnsi="Arial" w:cs="Arial"/>
          <w:i/>
          <w:color w:val="000000"/>
          <w:sz w:val="24"/>
          <w:szCs w:val="24"/>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44009B" w:rsidRDefault="00000000">
      <w:pPr>
        <w:spacing w:after="0" w:line="276" w:lineRule="auto"/>
        <w:jc w:val="both"/>
        <w:rPr>
          <w:rFonts w:ascii="Arial" w:eastAsia="Arial" w:hAnsi="Arial" w:cs="Arial"/>
          <w:b/>
          <w:i/>
          <w:color w:val="000000"/>
          <w:sz w:val="24"/>
          <w:szCs w:val="24"/>
        </w:rPr>
      </w:pPr>
      <w:r>
        <w:rPr>
          <w:rFonts w:ascii="Arial" w:eastAsia="Arial" w:hAnsi="Arial" w:cs="Arial"/>
          <w:sz w:val="24"/>
          <w:szCs w:val="24"/>
        </w:rPr>
        <w:t>1.4. O custo estimado total da contratação é de</w:t>
      </w:r>
      <w:r>
        <w:rPr>
          <w:rFonts w:ascii="Arial" w:eastAsia="Arial" w:hAnsi="Arial" w:cs="Arial"/>
          <w:i/>
          <w:color w:val="FF0000"/>
          <w:sz w:val="24"/>
          <w:szCs w:val="24"/>
        </w:rPr>
        <w:t xml:space="preserve"> R$... (por extenso)</w:t>
      </w:r>
      <w:r>
        <w:rPr>
          <w:rFonts w:ascii="Arial" w:eastAsia="Arial" w:hAnsi="Arial" w:cs="Arial"/>
          <w:i/>
          <w:color w:val="000000"/>
          <w:sz w:val="24"/>
          <w:szCs w:val="24"/>
        </w:rPr>
        <w:t>.</w:t>
      </w:r>
    </w:p>
    <w:p w:rsidR="0044009B" w:rsidRDefault="0044009B">
      <w:pPr>
        <w:spacing w:after="0" w:line="276" w:lineRule="auto"/>
        <w:jc w:val="both"/>
        <w:rPr>
          <w:rFonts w:ascii="Arial" w:eastAsia="Arial" w:hAnsi="Arial" w:cs="Arial"/>
          <w:i/>
          <w:color w:val="FF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Pesquisa de Preços: </w:t>
      </w:r>
      <w:r>
        <w:rPr>
          <w:rFonts w:ascii="Arial" w:eastAsia="Arial" w:hAnsi="Arial" w:cs="Arial"/>
          <w:i/>
          <w:color w:val="000000"/>
          <w:sz w:val="24"/>
          <w:szCs w:val="24"/>
        </w:rPr>
        <w:t xml:space="preserve">A estimativa de preços deve ser precedida de regular pesquisa, nos moldes do art. 23 da Lei nº 14.133/21 e do art. 26 e seguintes do Decreto Municipal nº </w:t>
      </w:r>
      <w:r>
        <w:rPr>
          <w:rFonts w:ascii="Arial" w:eastAsia="Arial" w:hAnsi="Arial" w:cs="Arial"/>
          <w:i/>
          <w:color w:val="000000"/>
          <w:sz w:val="24"/>
          <w:szCs w:val="24"/>
          <w:highlight w:val="yellow"/>
        </w:rPr>
        <w:t>xxxx</w:t>
      </w:r>
      <w:r>
        <w:rPr>
          <w:rFonts w:ascii="Arial" w:eastAsia="Arial" w:hAnsi="Arial" w:cs="Arial"/>
          <w:i/>
          <w:color w:val="000000"/>
          <w:sz w:val="24"/>
          <w:szCs w:val="24"/>
        </w:rPr>
        <w:t xml:space="preserve">/2023. </w:t>
      </w:r>
    </w:p>
    <w:p w:rsidR="0044009B"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1.4. O valor de referência para aplicação do maior desconto corresponde a R$ ...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Utilizar a redação acima na hipótese de licitação em que for adotado o critério de julgamento por maior desconto.</w:t>
      </w:r>
    </w:p>
    <w:p w:rsidR="0044009B"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1.4. O custo estimado da contatação possui caráter sigiloso e será tornado público apenans e imediatamente após o julgamento das propostas.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Utilizar a redação acima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não poderá ser sigiloso.</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1.5. A estimativa de custo levou em consideração o risco envolvido na contratação e sua alocação entre contratante e contratado, conforme especificado na matriz de risco constante do contrato.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Em caso de utilização de matriz de alocação de risco, o custo estimado da contratação deve levar em consideração o conjunto de riscos alocados ao contratado, o que naturalmente implicará elevação no custo da contratação (art. 22, caput e art. 103, § 3º, ambos da Lei nº 14.133/2021).</w:t>
      </w:r>
    </w:p>
    <w:p w:rsidR="0044009B"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2. FUNDAMENTAÇÃO E DESCRIÇÃO DA NECESSIDADE DA CONTRATAÇÃO (art. 6º, inciso XXIII, alínea ‘b’, da Lei nº 14.133/2021)</w:t>
      </w:r>
    </w:p>
    <w:p w:rsidR="0044009B" w:rsidRDefault="0044009B"/>
    <w:p w:rsidR="0044009B" w:rsidRDefault="00000000">
      <w:pPr>
        <w:spacing w:after="0" w:line="276" w:lineRule="auto"/>
        <w:jc w:val="both"/>
        <w:rPr>
          <w:rFonts w:ascii="Arial" w:eastAsia="Arial" w:hAnsi="Arial" w:cs="Arial"/>
          <w:sz w:val="24"/>
          <w:szCs w:val="24"/>
        </w:rPr>
      </w:pPr>
      <w:r>
        <w:rPr>
          <w:rFonts w:ascii="Arial" w:eastAsia="Arial" w:hAnsi="Arial" w:cs="Arial"/>
          <w:sz w:val="24"/>
          <w:szCs w:val="24"/>
        </w:rPr>
        <w:t>2.1. A Fundamentação da Contratação e de seus quantitativos encontra-se pormenorizada em Tópico específico dos Estudos Técnicos Preliminares, apêndice deste Termo de Referência.</w:t>
      </w:r>
    </w:p>
    <w:p w:rsidR="0044009B" w:rsidRDefault="0044009B">
      <w:pPr>
        <w:spacing w:after="0" w:line="276" w:lineRule="auto"/>
        <w:jc w:val="both"/>
        <w:rPr>
          <w:rFonts w:ascii="Arial" w:eastAsia="Arial" w:hAnsi="Arial" w:cs="Arial"/>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De acordo com o artigo 6º, inciso XXIII, alínea ‘c’, da Lei nº 14.133/2021, a fundamentação da contratação é realizada mediante “referência aos estudos técnicos preliminares correspondentes ou, quando não for possível divulgar esses estudos, no extrato das partes que não contiverem informações sigilosas”.</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2.2. O objeto da contratação está previsto no Plano de Contratações Anual ... (ano), conforme detalhamento a seguir:</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ab/>
        <w:t>a) ...</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ab/>
        <w:t>b) ...</w:t>
      </w:r>
    </w:p>
    <w:p w:rsidR="0044009B" w:rsidRDefault="00000000">
      <w:pPr>
        <w:jc w:val="both"/>
        <w:rPr>
          <w:rFonts w:ascii="Arial" w:eastAsia="Arial" w:hAnsi="Arial" w:cs="Arial"/>
          <w:i/>
          <w:color w:val="FF0000"/>
          <w:sz w:val="24"/>
          <w:szCs w:val="24"/>
        </w:rPr>
      </w:pPr>
      <w:r>
        <w:rPr>
          <w:rFonts w:ascii="Arial" w:eastAsia="Arial" w:hAnsi="Arial" w:cs="Arial"/>
          <w:i/>
          <w:color w:val="FF0000"/>
          <w:sz w:val="24"/>
          <w:szCs w:val="24"/>
        </w:rPr>
        <w:tab/>
        <w:t>c)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Utilizar a redação acima caso exista Plano de Contratações Anual vigente.</w:t>
      </w:r>
    </w:p>
    <w:p w:rsidR="0044009B"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3. DESCRIÇÃO DA SOLUÇÃO COMO UM TODO CONSIDERADO O CICLO DE VIDA DO OBJETO E ESPECIFICAÇÃO DO PRODUTO (art. 6º, inciso XXIII, alínea ‘c’, e art. 40, §1º, inciso I, da Lei nº 14.133/2021)</w:t>
      </w:r>
    </w:p>
    <w:p w:rsidR="0044009B" w:rsidRDefault="0044009B"/>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3.1. A descrição da solução como um todo, encontra-se pormenorizada em tópico específico dos Estudos Técnicos Preliminares, apêndice deste Termo de Referência.</w:t>
      </w:r>
    </w:p>
    <w:p w:rsidR="0044009B" w:rsidRDefault="0044009B">
      <w:pPr>
        <w:spacing w:after="0" w:line="276" w:lineRule="auto"/>
        <w:jc w:val="both"/>
        <w:rPr>
          <w:rFonts w:ascii="Arial" w:eastAsia="Arial" w:hAnsi="Arial" w:cs="Arial"/>
          <w:i/>
          <w:color w:val="FF0000"/>
          <w:sz w:val="24"/>
          <w:szCs w:val="24"/>
        </w:rPr>
      </w:pP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O artigo 18, §1º, da Lei nº 14.133/2021: </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 1º O estudo técnico preliminar a que se refere o inciso I do caput</w:t>
      </w:r>
      <w:r>
        <w:rPr>
          <w:rFonts w:ascii="Arial" w:eastAsia="Arial" w:hAnsi="Arial" w:cs="Arial"/>
          <w:b/>
          <w:i/>
          <w:color w:val="000000"/>
          <w:sz w:val="24"/>
          <w:szCs w:val="24"/>
        </w:rPr>
        <w:t xml:space="preserve"> </w:t>
      </w:r>
      <w:r>
        <w:rPr>
          <w:rFonts w:ascii="Arial" w:eastAsia="Arial" w:hAnsi="Arial" w:cs="Arial"/>
          <w:i/>
          <w:color w:val="000000"/>
          <w:sz w:val="24"/>
          <w:szCs w:val="24"/>
        </w:rPr>
        <w:t>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Caso haja a necessidade de modificação da descrição em relação à originalmente feita nos estudos técnicos preliminares, recomenda-se ajustar a redação acima</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O art. 6º, XXIII, “c” da Lei nº 14.133/2021 dispõe que a descrição da solução como um todo deve considerar todo o ciclo de vida do objeto. “Ciclo de Vida” é definido no art. 3º da Lei nº 12.305/2010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4:</w:t>
      </w:r>
      <w:r>
        <w:rPr>
          <w:rFonts w:ascii="Arial" w:eastAsia="Arial" w:hAnsi="Arial" w:cs="Arial"/>
          <w:i/>
          <w:color w:val="000000"/>
          <w:sz w:val="24"/>
          <w:szCs w:val="24"/>
        </w:rPr>
        <w:t xml:space="preserve"> O art. 40, §1º, I, da Lei nº 14.133/2021 estabelece que deve ser feita a “especificação do produto, preferencialmente conforme catálogo eletrônico de padronização, observados os requisitos de qualidade, rendimento, compatibilidade, durabilidade e segurança”. O parágrafo único do art. 16 do Decreto Municipal nº xxxx/2023 permite a utilização dos catálogos CATMAT e CATSER, do Sistema Integrado de Administração de Serviços Gerais – SIASG, do Governo Federal, enquanto não for elaborado catálogo eletrônico municipal. Dessa forma, os catálogos mantidos pelo Governo Federal deverão ser consultados para verificar se a contratação almejada está contemplada em seus termos. Em existindo padronização aprovada, ela deve ser considerada e eventual não-uso justificado nos autos.</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5: </w:t>
      </w:r>
      <w:r>
        <w:rPr>
          <w:rFonts w:ascii="Arial" w:eastAsia="Arial" w:hAnsi="Arial" w:cs="Arial"/>
          <w:i/>
          <w:color w:val="000000"/>
          <w:sz w:val="24"/>
          <w:szCs w:val="24"/>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Caso o Estudo Técnico Preliminar seja silente ou insuficiente a esse respeito, recomenda-se abrir tópico específico nesta seção sobre a matéria.</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Vale registrar que a sustentabilidade pode incidir a partir de características do próprio objeto a ser contratado como também de outros modos, compilados no tópico “requisitos da contratação”, abaixo.</w:t>
      </w:r>
    </w:p>
    <w:p w:rsidR="0044009B" w:rsidRDefault="0044009B">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44009B"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4. REQUISITOS DA CONTRATAÇÃO (art. 6º, XXIII, alínea ‘d’, da Lei nº 14.133/21)</w:t>
      </w:r>
    </w:p>
    <w:p w:rsidR="0044009B" w:rsidRDefault="0044009B">
      <w:pPr>
        <w:rPr>
          <w:rFonts w:ascii="Arial" w:eastAsia="Arial" w:hAnsi="Arial" w:cs="Arial"/>
          <w:sz w:val="24"/>
          <w:szCs w:val="24"/>
        </w:rPr>
      </w:pP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000000"/>
          <w:sz w:val="24"/>
          <w:szCs w:val="24"/>
        </w:rPr>
      </w:pPr>
    </w:p>
    <w:p w:rsidR="0044009B" w:rsidRDefault="00000000">
      <w:pPr>
        <w:spacing w:line="276" w:lineRule="auto"/>
        <w:jc w:val="both"/>
        <w:rPr>
          <w:rFonts w:ascii="Arial" w:eastAsia="Arial" w:hAnsi="Arial" w:cs="Arial"/>
          <w:i/>
          <w:sz w:val="24"/>
          <w:szCs w:val="24"/>
        </w:rPr>
      </w:pPr>
      <w:r>
        <w:rPr>
          <w:rFonts w:ascii="Arial" w:eastAsia="Arial" w:hAnsi="Arial" w:cs="Arial"/>
          <w:sz w:val="24"/>
          <w:szCs w:val="24"/>
        </w:rPr>
        <w:t>4.1. A contratação deverá observar os seguintes requisitos:</w:t>
      </w:r>
    </w:p>
    <w:p w:rsidR="0044009B" w:rsidRDefault="00000000">
      <w:pPr>
        <w:spacing w:line="276" w:lineRule="auto"/>
        <w:ind w:firstLine="708"/>
        <w:jc w:val="both"/>
        <w:rPr>
          <w:rFonts w:ascii="Arial" w:eastAsia="Arial" w:hAnsi="Arial" w:cs="Arial"/>
          <w:i/>
          <w:sz w:val="24"/>
          <w:szCs w:val="24"/>
        </w:rPr>
      </w:pPr>
      <w:r>
        <w:rPr>
          <w:rFonts w:ascii="Arial" w:eastAsia="Arial" w:hAnsi="Arial" w:cs="Arial"/>
          <w:i/>
          <w:color w:val="FF0000"/>
          <w:sz w:val="24"/>
          <w:szCs w:val="24"/>
        </w:rPr>
        <w:t>4.1.1. Sustentabilidade:</w:t>
      </w:r>
    </w:p>
    <w:p w:rsidR="0044009B"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4.1.1.1. Além dos critérios de sustentabilidade eventualmente inseridos na descrição do objeto, devem ser atendidos os seguintes requisitos, que se baseiam no Guia Nacional de Contratações Sustentáveis:</w:t>
      </w:r>
    </w:p>
    <w:p w:rsidR="0044009B"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4.1.1.1.1. [...]</w:t>
      </w:r>
    </w:p>
    <w:p w:rsidR="0044009B" w:rsidRDefault="00000000">
      <w:pPr>
        <w:spacing w:line="276" w:lineRule="auto"/>
        <w:ind w:left="1416" w:firstLine="627"/>
        <w:jc w:val="both"/>
        <w:rPr>
          <w:rFonts w:ascii="Arial" w:eastAsia="Arial" w:hAnsi="Arial" w:cs="Arial"/>
          <w:i/>
          <w:color w:val="FF0000"/>
          <w:sz w:val="24"/>
          <w:szCs w:val="24"/>
        </w:rPr>
      </w:pPr>
      <w:r>
        <w:rPr>
          <w:rFonts w:ascii="Arial" w:eastAsia="Arial" w:hAnsi="Arial" w:cs="Arial"/>
          <w:i/>
          <w:color w:val="FF0000"/>
          <w:sz w:val="24"/>
          <w:szCs w:val="24"/>
        </w:rPr>
        <w:t>4.1.1.1.2.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Atentamos para que a sustentabilidade seja considerada pelo gestor público: a) na fase de planejamento da contratação, b) na elaboração das minutas, c) na fase de execução contratual e d) na adequada destinação ambiental dos resíduos decorrentes da aquisição.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A inclusão de critérios de sustentabilidade deve ser feita de modo claro e objetivo. Deve-se evitar a transcrição literal e automática das previsões legais ou normativas, sem efetuar o exame da incidência real e efetiva delas na contratação em apreço.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 xml:space="preserve">Nas aquisições e contratações governamentais, deve ser dada prioridade para produtos reciclados e recicláveis e para bens, serviços e obras que considerem critérios compatíveis com padrões de consumo sustentáveis (artigo 7º, XI, da Lei nº 12.305/2010 – Política Nacional de Resíduos Sólidos).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4: </w:t>
      </w:r>
      <w:r>
        <w:rPr>
          <w:rFonts w:ascii="Arial" w:eastAsia="Arial" w:hAnsi="Arial" w:cs="Arial"/>
          <w:i/>
          <w:color w:val="000000"/>
          <w:sz w:val="24"/>
          <w:szCs w:val="24"/>
        </w:rPr>
        <w:t xml:space="preserve">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w:t>
      </w:r>
      <w:r>
        <w:rPr>
          <w:rFonts w:ascii="Arial" w:eastAsia="Arial" w:hAnsi="Arial" w:cs="Arial"/>
          <w:i/>
          <w:color w:val="000000"/>
          <w:sz w:val="24"/>
          <w:szCs w:val="24"/>
        </w:rPr>
        <w:lastRenderedPageBreak/>
        <w:t>forma não onerosa, otimizando a gestão do recurso público com consumo consciente e sustentável.</w:t>
      </w:r>
    </w:p>
    <w:p w:rsidR="0044009B" w:rsidRDefault="0044009B">
      <w:pPr>
        <w:pBdr>
          <w:top w:val="nil"/>
          <w:left w:val="nil"/>
          <w:bottom w:val="nil"/>
          <w:right w:val="nil"/>
          <w:between w:val="nil"/>
        </w:pBdr>
        <w:spacing w:after="0" w:line="276" w:lineRule="auto"/>
        <w:ind w:left="930"/>
        <w:jc w:val="both"/>
        <w:rPr>
          <w:rFonts w:ascii="Arial" w:eastAsia="Arial" w:hAnsi="Arial" w:cs="Arial"/>
          <w:i/>
          <w:color w:val="FF0000"/>
          <w:sz w:val="24"/>
          <w:szCs w:val="24"/>
        </w:rPr>
      </w:pPr>
    </w:p>
    <w:p w:rsidR="0044009B" w:rsidRDefault="00000000">
      <w:pPr>
        <w:spacing w:line="276" w:lineRule="auto"/>
        <w:ind w:firstLine="709"/>
        <w:jc w:val="both"/>
        <w:rPr>
          <w:rFonts w:ascii="Arial" w:eastAsia="Arial" w:hAnsi="Arial" w:cs="Arial"/>
          <w:i/>
          <w:color w:val="FF0000"/>
          <w:sz w:val="24"/>
          <w:szCs w:val="24"/>
        </w:rPr>
      </w:pPr>
      <w:r>
        <w:rPr>
          <w:rFonts w:ascii="Arial" w:eastAsia="Arial" w:hAnsi="Arial" w:cs="Arial"/>
          <w:i/>
          <w:color w:val="FF0000"/>
          <w:sz w:val="24"/>
          <w:szCs w:val="24"/>
        </w:rPr>
        <w:t>4.1.2. Indicação de marcas ou modelos (Art. 41, inciso I, da Lei nº 14.133/2021):</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4.1.2.1. Na presente contratação será admitida a indicação da(s) seguinte(s) marca(s), característica(s) ou modelo(s), de acordo com as justificativas contidas nos Estudos Técnicos Preliminares: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Marca:</w:t>
      </w:r>
      <w:r>
        <w:rPr>
          <w:rFonts w:ascii="Arial" w:eastAsia="Arial" w:hAnsi="Arial" w:cs="Arial"/>
          <w:i/>
          <w:color w:val="000000"/>
          <w:sz w:val="24"/>
          <w:szCs w:val="24"/>
        </w:rP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Sobre similaridade:</w:t>
      </w:r>
      <w:r>
        <w:rPr>
          <w:rFonts w:ascii="Arial" w:eastAsia="Arial" w:hAnsi="Arial" w:cs="Arial"/>
          <w:i/>
          <w:color w:val="000000"/>
          <w:sz w:val="24"/>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 Plenário, TCU.</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Deve a Administração, ainda, observar o princípio da padronização considerada a compatibilidade de especificações estéticas, técnicas ou de desempenho, nos termos do art. 43, incisos I, II, III e parágrafo único, da Lei nº 14133/2021.</w:t>
      </w:r>
    </w:p>
    <w:p w:rsidR="0044009B" w:rsidRDefault="0044009B">
      <w:pPr>
        <w:pBdr>
          <w:top w:val="nil"/>
          <w:left w:val="nil"/>
          <w:bottom w:val="nil"/>
          <w:right w:val="nil"/>
          <w:between w:val="nil"/>
        </w:pBdr>
        <w:spacing w:after="0" w:line="276" w:lineRule="auto"/>
        <w:ind w:left="930"/>
        <w:jc w:val="both"/>
        <w:rPr>
          <w:rFonts w:ascii="Arial" w:eastAsia="Arial" w:hAnsi="Arial" w:cs="Arial"/>
          <w:i/>
          <w:color w:val="FF0000"/>
          <w:sz w:val="24"/>
          <w:szCs w:val="24"/>
        </w:rPr>
      </w:pPr>
    </w:p>
    <w:p w:rsidR="0044009B" w:rsidRDefault="00000000">
      <w:pPr>
        <w:spacing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4.1.3. Da exigência de amostra:</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4.1.3.1. 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rsidR="0044009B" w:rsidRDefault="00000000">
      <w:pPr>
        <w:spacing w:after="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4.1.3.2. Serão exigidas amostras dos seguintes itens:</w:t>
      </w:r>
    </w:p>
    <w:p w:rsidR="0044009B" w:rsidRDefault="00000000">
      <w:pPr>
        <w:spacing w:after="0"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a) ...</w:t>
      </w:r>
    </w:p>
    <w:p w:rsidR="0044009B" w:rsidRDefault="00000000">
      <w:pPr>
        <w:spacing w:after="0"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b) ...</w:t>
      </w:r>
    </w:p>
    <w:p w:rsidR="0044009B"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c) ...</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4.1.3.3. As amostras poderão ser entregues no endereço ____ , no prazo limite de _____, sendo que a empresa assume total responsabilidade pelo envio e por eventual atraso na entrega.</w:t>
      </w:r>
    </w:p>
    <w:p w:rsidR="0044009B" w:rsidRDefault="00000000">
      <w:pPr>
        <w:spacing w:line="276" w:lineRule="auto"/>
        <w:ind w:left="1416"/>
        <w:jc w:val="both"/>
        <w:rPr>
          <w:rFonts w:ascii="Arial" w:eastAsia="Arial" w:hAnsi="Arial" w:cs="Arial"/>
          <w:b/>
          <w:i/>
          <w:color w:val="FF0000"/>
          <w:sz w:val="24"/>
          <w:szCs w:val="24"/>
        </w:rPr>
      </w:pPr>
      <w:r>
        <w:rPr>
          <w:rFonts w:ascii="Arial" w:eastAsia="Arial" w:hAnsi="Arial" w:cs="Arial"/>
          <w:i/>
          <w:color w:val="FF0000"/>
          <w:sz w:val="24"/>
          <w:szCs w:val="24"/>
        </w:rPr>
        <w:lastRenderedPageBreak/>
        <w:t>4.1.3.4. É facultada a prorrogação do prazo estabelecido, a partir de solicitação fundamentada no chat pelo interessado, antes de findo o prazo.</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4.1.3.5. No caso de não haver entrega da amostra ou ocorrer atraso na entrega, sem justificativa aceita, ou havendo entrega de amostra fora das especificações previstas, a proposta será recusada.</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4.1.3.6. Serão avaliados os seguintes aspectos e padrões mínimos de aceitabilidade:</w:t>
      </w:r>
    </w:p>
    <w:p w:rsidR="0044009B"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a) Itens (....): ...........;</w:t>
      </w:r>
    </w:p>
    <w:p w:rsidR="0044009B" w:rsidRDefault="00000000">
      <w:pPr>
        <w:spacing w:line="276" w:lineRule="auto"/>
        <w:ind w:left="1416" w:firstLine="707"/>
        <w:jc w:val="both"/>
        <w:rPr>
          <w:rFonts w:ascii="Arial" w:eastAsia="Arial" w:hAnsi="Arial" w:cs="Arial"/>
          <w:i/>
          <w:color w:val="FF0000"/>
          <w:sz w:val="24"/>
          <w:szCs w:val="24"/>
        </w:rPr>
      </w:pPr>
      <w:r>
        <w:rPr>
          <w:rFonts w:ascii="Arial" w:eastAsia="Arial" w:hAnsi="Arial" w:cs="Arial"/>
          <w:i/>
          <w:color w:val="FF0000"/>
          <w:sz w:val="24"/>
          <w:szCs w:val="24"/>
        </w:rPr>
        <w:t>b) Itens (....): ............</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4.1.3.7. Os resultados das avaliações serão divulgados por meio de mensagem no sistema.</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4.1.3.8. 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4.1.3.9. Os exemplares colocados à disposição da Administração serão tratados como protótipos, podendo ser manuseados e desmontados pela equipe técnica responsável pela análise, não gerando direito a ressarcimento.</w:t>
      </w:r>
    </w:p>
    <w:p w:rsidR="0044009B"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 xml:space="preserve">4.1.3.10. Após a divulgação do resultado final do certame, as amostras entregues deverão ser recolhidas pelos fornecedores no prazo de ..... (.....) dias, após o qual poderão ser descartadas pela Administração, sem direito a ressarcimento. </w:t>
      </w:r>
    </w:p>
    <w:p w:rsidR="0044009B" w:rsidRDefault="00000000">
      <w:pPr>
        <w:spacing w:line="276" w:lineRule="auto"/>
        <w:ind w:left="1416"/>
        <w:jc w:val="both"/>
        <w:rPr>
          <w:rFonts w:ascii="Arial" w:eastAsia="Arial" w:hAnsi="Arial" w:cs="Arial"/>
          <w:i/>
          <w:sz w:val="24"/>
          <w:szCs w:val="24"/>
        </w:rPr>
      </w:pPr>
      <w:r>
        <w:rPr>
          <w:rFonts w:ascii="Arial" w:eastAsia="Arial" w:hAnsi="Arial" w:cs="Arial"/>
          <w:i/>
          <w:color w:val="FF0000"/>
          <w:sz w:val="24"/>
          <w:szCs w:val="24"/>
        </w:rPr>
        <w:t>4.1.3.11. Os interessados deverão colocar à disposição da Administração todas as condições indispensáveis à realização de testes e fornecer, sem ônus, os manuais impressos em língua portuguesa, necessários ao seu perfeito manuseio, quando for o caso.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rsidR="0044009B" w:rsidRDefault="0044009B">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 xml:space="preserve">Nota Explicativa 2: </w:t>
      </w:r>
      <w:r>
        <w:rPr>
          <w:rFonts w:ascii="Arial" w:eastAsia="Arial" w:hAnsi="Arial" w:cs="Arial"/>
          <w:i/>
          <w:color w:val="000000"/>
          <w:sz w:val="24"/>
          <w:szCs w:val="24"/>
        </w:rP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rsidR="0044009B" w:rsidRDefault="0044009B">
      <w:pPr>
        <w:spacing w:after="0" w:line="276" w:lineRule="auto"/>
        <w:jc w:val="both"/>
        <w:rPr>
          <w:rFonts w:ascii="Arial" w:eastAsia="Arial" w:hAnsi="Arial" w:cs="Arial"/>
          <w:i/>
          <w:color w:val="FF0000"/>
          <w:sz w:val="24"/>
          <w:szCs w:val="24"/>
        </w:rPr>
      </w:pPr>
    </w:p>
    <w:p w:rsidR="0044009B" w:rsidRDefault="00000000">
      <w:pPr>
        <w:spacing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4.1.4. Da vedação de contratação de marca/produto:</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4.1.4.1. Diante das conclusões extraídas do processo n. ____, a Administração não aceitará o fornecimento dos seguintes produtos/marcas:</w:t>
      </w:r>
    </w:p>
    <w:p w:rsidR="0044009B"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a) ...</w:t>
      </w:r>
    </w:p>
    <w:p w:rsidR="0044009B"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b) ...</w:t>
      </w:r>
    </w:p>
    <w:p w:rsidR="0044009B" w:rsidRDefault="00000000">
      <w:pPr>
        <w:spacing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41, inciso III, da Lei nº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i/>
          <w:color w:val="000000"/>
          <w:sz w:val="24"/>
          <w:szCs w:val="24"/>
        </w:rPr>
        <w:t>A referida disposição foi mantida neste Termo de Referência para uso no caso de dispensa de licitação precedida de algum procedimento competitivo.</w:t>
      </w:r>
    </w:p>
    <w:p w:rsidR="0044009B" w:rsidRDefault="0044009B">
      <w:pPr>
        <w:pBdr>
          <w:top w:val="nil"/>
          <w:left w:val="nil"/>
          <w:bottom w:val="nil"/>
          <w:right w:val="nil"/>
          <w:between w:val="nil"/>
        </w:pBdr>
        <w:spacing w:after="0" w:line="276" w:lineRule="auto"/>
        <w:ind w:left="930"/>
        <w:jc w:val="both"/>
        <w:rPr>
          <w:rFonts w:ascii="Arial" w:eastAsia="Arial" w:hAnsi="Arial" w:cs="Arial"/>
          <w:color w:val="FF0000"/>
          <w:sz w:val="24"/>
          <w:szCs w:val="24"/>
        </w:rPr>
      </w:pPr>
    </w:p>
    <w:p w:rsidR="0044009B" w:rsidRDefault="00000000">
      <w:pPr>
        <w:spacing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4.1.5. Da exigência de carta de solidariedade:</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lastRenderedPageBreak/>
        <w:t>4.1.5.1. Em caso de fornecedor revendedor ou distribuidor, será exigida carta de solidariedade emitida pelo fabricante, que assegure a execução do contrato.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Em razão de seu potencial de restringir a competitividade do certame, a exigência de carta de solidariedade somente se justificará em situações excepcionais e devidamente motivadas.</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Não será admitida a subcontratação do objeto contratual.</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Não se admite a exigência de subcontratação para o fornecimento de bens, exceto quando estiver vinculado à prestação de serviços acessórios. Observe-se, ainda, que é vedada a subcontratação completa ou da parcela principal da obrigação.</w:t>
      </w:r>
    </w:p>
    <w:p w:rsidR="0044009B" w:rsidRDefault="0044009B">
      <w:pPr>
        <w:pBdr>
          <w:top w:val="nil"/>
          <w:left w:val="nil"/>
          <w:bottom w:val="nil"/>
          <w:right w:val="nil"/>
          <w:between w:val="nil"/>
        </w:pBdr>
        <w:spacing w:after="0" w:line="276" w:lineRule="auto"/>
        <w:ind w:left="425"/>
        <w:jc w:val="both"/>
        <w:rPr>
          <w:rFonts w:ascii="Arial" w:eastAsia="Arial" w:hAnsi="Arial" w:cs="Arial"/>
          <w:b/>
          <w:i/>
          <w:color w:val="FF0000"/>
          <w:sz w:val="24"/>
          <w:szCs w:val="24"/>
          <w:u w:val="single"/>
        </w:rPr>
      </w:pPr>
    </w:p>
    <w:p w:rsidR="0044009B" w:rsidRDefault="00000000">
      <w:pPr>
        <w:pBdr>
          <w:top w:val="nil"/>
          <w:left w:val="nil"/>
          <w:bottom w:val="nil"/>
          <w:right w:val="nil"/>
          <w:between w:val="nil"/>
        </w:pBdr>
        <w:spacing w:after="0" w:line="276" w:lineRule="auto"/>
        <w:ind w:left="425"/>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4.2. É permitida a subcontratação parcial do objeto, até o limite de ......%(..... por cento) do valor total do contrato, nas seguintes condições:</w:t>
      </w:r>
    </w:p>
    <w:p w:rsidR="0044009B"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4.2.1. É vedada a subcontratação completa ou da parcela principal da obrigação, a qual consiste em:</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4.2.1.1. [...]</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4.2.1.2.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subcontratação parcial é permitida e deverá ser analisada pela Administração com base nas informações dos estudos preliminares, em cada caso concreto. Caso admitida, o Termo de Referência deve estabelecer com detalhamento seus limites e condições, inclusive especificando quais parcelas do objeto poderão ser subcontratadas.</w:t>
      </w:r>
    </w:p>
    <w:p w:rsidR="0044009B" w:rsidRDefault="00000000">
      <w:pPr>
        <w:spacing w:line="276" w:lineRule="auto"/>
        <w:ind w:firstLine="708"/>
        <w:jc w:val="both"/>
        <w:rPr>
          <w:rFonts w:ascii="Arial" w:eastAsia="Arial" w:hAnsi="Arial" w:cs="Arial"/>
          <w:i/>
          <w:color w:val="FF0000"/>
          <w:sz w:val="24"/>
          <w:szCs w:val="24"/>
        </w:rPr>
      </w:pPr>
      <w:r>
        <w:rPr>
          <w:rFonts w:ascii="Arial" w:eastAsia="Arial" w:hAnsi="Arial" w:cs="Arial"/>
          <w:i/>
          <w:color w:val="FF0000"/>
          <w:sz w:val="24"/>
          <w:szCs w:val="24"/>
        </w:rPr>
        <w:t xml:space="preserve">4.2.2. Poderão ser subcontratadas as seguintes parcelas do objeto: </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 xml:space="preserve">4.2.2.1. [....] </w:t>
      </w:r>
    </w:p>
    <w:p w:rsidR="0044009B" w:rsidRDefault="00000000">
      <w:pPr>
        <w:spacing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4.2.2.2.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Em havendo a necessidade de inclusão de outras especificações técnicas quanto à subcontratação, deverão ser inseridas no tópico acima.</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4.3. Não haverá exigência da garantia da contratação dos arts. 96 e seguintes da Lei nº 14.133/2021, pelas razões constantes no Estudo Técnico Preliminar OU abaixo justificadas:</w:t>
      </w:r>
    </w:p>
    <w:p w:rsidR="0044009B" w:rsidRDefault="00000000">
      <w:pPr>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44009B" w:rsidRDefault="00000000">
      <w:pPr>
        <w:spacing w:line="276" w:lineRule="auto"/>
        <w:jc w:val="both"/>
        <w:rPr>
          <w:rFonts w:ascii="Arial" w:eastAsia="Arial" w:hAnsi="Arial" w:cs="Arial"/>
          <w:b/>
          <w:sz w:val="24"/>
          <w:szCs w:val="24"/>
          <w:u w:val="single"/>
        </w:rPr>
      </w:pPr>
      <w:r>
        <w:rPr>
          <w:rFonts w:ascii="Arial" w:eastAsia="Arial" w:hAnsi="Arial" w:cs="Arial"/>
          <w:i/>
          <w:color w:val="FF0000"/>
          <w:sz w:val="24"/>
          <w:szCs w:val="24"/>
        </w:rPr>
        <w:lastRenderedPageBreak/>
        <w:t>4.3. Será exigida a garantia da contratação de que tratam os arts. 96 e seguintes da Lei nº 14.133/2021, no percentual de ...% do valor contratual, conforme regras previstas no contrato.</w:t>
      </w:r>
    </w:p>
    <w:p w:rsidR="0044009B"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4.3.1. A garantia nas modalidades caução e fiança bancária deverá ser prestada em até XXXXXXX dias após XXXXXX (autorização da dispensa OU notificação OU assinatura do contrato etc.).</w:t>
      </w:r>
    </w:p>
    <w:p w:rsidR="0044009B" w:rsidRDefault="00000000">
      <w:pPr>
        <w:spacing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4.3.2. No caso de seguro-garantia sua apresentação deverá ocorrer, no máximo, até a data de assinatura do contrato.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O percentual da garantia será de:</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a) até 5% (cinco por cento) do valor inicial do contrato, para contratações em geral;</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b) até 10% (dez por cento) do valor inicial do contrato, nos casos de alta complexidade técnica e riscos envolvidos, caso em que deverá haver justificativa específica nos autos;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c) até 30% (trinta por cento) do valor inicial do contrato, na modalidade seguro-garantia, com cláusula de retomada, nas contratações de obras e serviços de engenharia de grande vulto;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d) ser acrescido de garantia adicional aos percentuais citados anteriormente, em casos de previsão de antecipação de pagamento, nos termos do art. 145, § 2º, da Lei nº 14.133/2021.</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i/>
          <w:color w:val="000000"/>
          <w:sz w:val="24"/>
          <w:szCs w:val="24"/>
        </w:rPr>
        <w:t>e) ser acrescido do valor equivalente à diferença entre 85% do valor orçado pela Administração e o valor da proposta vencedora, no caso de contratações de obras e serviços de engenharia, nos termos do art. 59, § 5º, da Lei nº 14.133/2021.</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3: </w:t>
      </w:r>
      <w:r>
        <w:rPr>
          <w:rFonts w:ascii="Arial" w:eastAsia="Arial" w:hAnsi="Arial" w:cs="Arial"/>
          <w:i/>
          <w:color w:val="000000"/>
          <w:sz w:val="24"/>
          <w:szCs w:val="24"/>
        </w:rPr>
        <w:t>No art. 96, §3º, da Lei nº 14.133/2021,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rsidR="0044009B" w:rsidRDefault="0044009B">
      <w:pPr>
        <w:rPr>
          <w:rFonts w:ascii="Arial" w:eastAsia="Arial" w:hAnsi="Arial" w:cs="Arial"/>
          <w:sz w:val="24"/>
          <w:szCs w:val="24"/>
        </w:rPr>
      </w:pPr>
    </w:p>
    <w:p w:rsidR="0044009B"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lastRenderedPageBreak/>
        <w:t>5. MODELO DE EXECUÇÃO CONTRATUAL (arts. 6º, XXIII, alínea “e” e 40, §1º, inciso II, da Lei nº 14.133/2021)</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Este item deve ser adaptado de acordo com as necessidades específicas do órgão ou entidade, apresentando-se, este modelo, de forma meramente exemplificativa.</w:t>
      </w:r>
    </w:p>
    <w:p w:rsidR="0044009B" w:rsidRDefault="0044009B">
      <w:pPr>
        <w:pBdr>
          <w:top w:val="nil"/>
          <w:left w:val="nil"/>
          <w:bottom w:val="nil"/>
          <w:right w:val="nil"/>
          <w:between w:val="nil"/>
        </w:pBdr>
        <w:spacing w:after="0" w:line="276" w:lineRule="auto"/>
        <w:jc w:val="both"/>
        <w:rPr>
          <w:rFonts w:ascii="Arial" w:eastAsia="Arial" w:hAnsi="Arial" w:cs="Arial"/>
          <w:color w:val="FF0000"/>
          <w:sz w:val="24"/>
          <w:szCs w:val="24"/>
        </w:rPr>
      </w:pPr>
    </w:p>
    <w:p w:rsidR="0044009B"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5.1. O prazo de entrega dos bens é de ......... dias, contados do(a) ................................, em remessa única. </w:t>
      </w:r>
    </w:p>
    <w:p w:rsidR="0044009B" w:rsidRDefault="0044009B">
      <w:pPr>
        <w:spacing w:after="0"/>
        <w:rPr>
          <w:rFonts w:ascii="Arial" w:eastAsia="Arial" w:hAnsi="Arial" w:cs="Arial"/>
          <w:b/>
          <w:color w:val="FF0000"/>
          <w:sz w:val="24"/>
          <w:szCs w:val="24"/>
          <w:u w:val="single"/>
        </w:rPr>
      </w:pPr>
    </w:p>
    <w:p w:rsidR="0044009B" w:rsidRDefault="00000000">
      <w:pPr>
        <w:spacing w:after="0"/>
        <w:rPr>
          <w:rFonts w:ascii="Arial" w:eastAsia="Arial" w:hAnsi="Arial" w:cs="Arial"/>
          <w:b/>
          <w:color w:val="FF0000"/>
          <w:sz w:val="24"/>
          <w:szCs w:val="24"/>
          <w:u w:val="single"/>
        </w:rPr>
      </w:pPr>
      <w:r>
        <w:rPr>
          <w:rFonts w:ascii="Arial" w:eastAsia="Arial" w:hAnsi="Arial" w:cs="Arial"/>
          <w:b/>
          <w:color w:val="FF0000"/>
          <w:sz w:val="24"/>
          <w:szCs w:val="24"/>
          <w:u w:val="single"/>
        </w:rPr>
        <w:t>OU</w:t>
      </w:r>
    </w:p>
    <w:p w:rsidR="0044009B" w:rsidRDefault="0044009B">
      <w:pPr>
        <w:pBdr>
          <w:top w:val="nil"/>
          <w:left w:val="nil"/>
          <w:bottom w:val="nil"/>
          <w:right w:val="nil"/>
          <w:between w:val="nil"/>
        </w:pBdr>
        <w:spacing w:after="0" w:line="276" w:lineRule="auto"/>
        <w:ind w:left="851"/>
        <w:jc w:val="both"/>
        <w:rPr>
          <w:rFonts w:ascii="Arial" w:eastAsia="Arial" w:hAnsi="Arial" w:cs="Arial"/>
          <w:color w:val="FF0000"/>
          <w:sz w:val="24"/>
          <w:szCs w:val="24"/>
        </w:rPr>
      </w:pPr>
    </w:p>
    <w:p w:rsidR="0044009B"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5.1. As parcelas serão entregues nos seguintes prazos e condições:</w:t>
      </w:r>
    </w:p>
    <w:p w:rsidR="0044009B" w:rsidRDefault="0044009B">
      <w:pPr>
        <w:pBdr>
          <w:top w:val="nil"/>
          <w:left w:val="nil"/>
          <w:bottom w:val="nil"/>
          <w:right w:val="nil"/>
          <w:between w:val="nil"/>
        </w:pBdr>
        <w:spacing w:after="0" w:line="276" w:lineRule="auto"/>
        <w:ind w:left="851"/>
        <w:jc w:val="both"/>
        <w:rPr>
          <w:rFonts w:ascii="Arial" w:eastAsia="Arial" w:hAnsi="Arial" w:cs="Arial"/>
          <w:i/>
          <w:color w:val="FF0000"/>
          <w:sz w:val="24"/>
          <w:szCs w:val="24"/>
        </w:rPr>
      </w:pPr>
    </w:p>
    <w:tbl>
      <w:tblPr>
        <w:tblStyle w:val="a4"/>
        <w:tblW w:w="8210"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
        <w:gridCol w:w="4213"/>
        <w:gridCol w:w="2926"/>
      </w:tblGrid>
      <w:tr w:rsidR="0044009B">
        <w:tc>
          <w:tcPr>
            <w:tcW w:w="1071" w:type="dxa"/>
          </w:tcPr>
          <w:p w:rsidR="0044009B" w:rsidRDefault="00000000">
            <w:pPr>
              <w:pBdr>
                <w:top w:val="nil"/>
                <w:left w:val="nil"/>
                <w:bottom w:val="nil"/>
                <w:right w:val="nil"/>
                <w:between w:val="nil"/>
              </w:pBdr>
              <w:spacing w:line="276" w:lineRule="auto"/>
              <w:jc w:val="both"/>
              <w:rPr>
                <w:rFonts w:ascii="Arial" w:eastAsia="Arial" w:hAnsi="Arial" w:cs="Arial"/>
                <w:b/>
                <w:i/>
                <w:color w:val="FF0000"/>
                <w:sz w:val="24"/>
                <w:szCs w:val="24"/>
              </w:rPr>
            </w:pPr>
            <w:r>
              <w:rPr>
                <w:rFonts w:ascii="Arial" w:eastAsia="Arial" w:hAnsi="Arial" w:cs="Arial"/>
                <w:b/>
                <w:i/>
                <w:color w:val="FF0000"/>
                <w:sz w:val="24"/>
                <w:szCs w:val="24"/>
              </w:rPr>
              <w:t>Parcela</w:t>
            </w:r>
          </w:p>
        </w:tc>
        <w:tc>
          <w:tcPr>
            <w:tcW w:w="4213" w:type="dxa"/>
          </w:tcPr>
          <w:p w:rsidR="0044009B" w:rsidRDefault="00000000">
            <w:pPr>
              <w:pBdr>
                <w:top w:val="nil"/>
                <w:left w:val="nil"/>
                <w:bottom w:val="nil"/>
                <w:right w:val="nil"/>
                <w:between w:val="nil"/>
              </w:pBdr>
              <w:spacing w:line="276" w:lineRule="auto"/>
              <w:jc w:val="both"/>
              <w:rPr>
                <w:rFonts w:ascii="Arial" w:eastAsia="Arial" w:hAnsi="Arial" w:cs="Arial"/>
                <w:b/>
                <w:i/>
                <w:color w:val="FF0000"/>
                <w:sz w:val="24"/>
                <w:szCs w:val="24"/>
              </w:rPr>
            </w:pPr>
            <w:r>
              <w:rPr>
                <w:rFonts w:ascii="Arial" w:eastAsia="Arial" w:hAnsi="Arial" w:cs="Arial"/>
                <w:b/>
                <w:i/>
                <w:color w:val="FF0000"/>
                <w:sz w:val="24"/>
                <w:szCs w:val="24"/>
              </w:rPr>
              <w:t>Composição da Parcela</w:t>
            </w:r>
          </w:p>
        </w:tc>
        <w:tc>
          <w:tcPr>
            <w:tcW w:w="2926" w:type="dxa"/>
          </w:tcPr>
          <w:p w:rsidR="0044009B" w:rsidRDefault="00000000">
            <w:pPr>
              <w:pBdr>
                <w:top w:val="nil"/>
                <w:left w:val="nil"/>
                <w:bottom w:val="nil"/>
                <w:right w:val="nil"/>
                <w:between w:val="nil"/>
              </w:pBdr>
              <w:spacing w:line="276" w:lineRule="auto"/>
              <w:jc w:val="both"/>
              <w:rPr>
                <w:rFonts w:ascii="Arial" w:eastAsia="Arial" w:hAnsi="Arial" w:cs="Arial"/>
                <w:b/>
                <w:i/>
                <w:color w:val="FF0000"/>
                <w:sz w:val="24"/>
                <w:szCs w:val="24"/>
              </w:rPr>
            </w:pPr>
            <w:r>
              <w:rPr>
                <w:rFonts w:ascii="Arial" w:eastAsia="Arial" w:hAnsi="Arial" w:cs="Arial"/>
                <w:b/>
                <w:i/>
                <w:color w:val="FF0000"/>
                <w:sz w:val="24"/>
                <w:szCs w:val="24"/>
              </w:rPr>
              <w:t>Prazo de Entrega</w:t>
            </w:r>
          </w:p>
        </w:tc>
      </w:tr>
      <w:tr w:rsidR="0044009B">
        <w:tc>
          <w:tcPr>
            <w:tcW w:w="1071"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1ª</w:t>
            </w:r>
          </w:p>
        </w:tc>
        <w:tc>
          <w:tcPr>
            <w:tcW w:w="4213"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 unidades do item ..., ... unidades do item ... </w:t>
            </w:r>
          </w:p>
        </w:tc>
        <w:tc>
          <w:tcPr>
            <w:tcW w:w="2926"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dias da Assinatura/da Ordem de Fornecimento/[...]</w:t>
            </w:r>
          </w:p>
        </w:tc>
      </w:tr>
      <w:tr w:rsidR="0044009B">
        <w:tc>
          <w:tcPr>
            <w:tcW w:w="1071"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2ª</w:t>
            </w:r>
          </w:p>
        </w:tc>
        <w:tc>
          <w:tcPr>
            <w:tcW w:w="4213"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unidades do item ..., ... unidades do item ...</w:t>
            </w:r>
          </w:p>
        </w:tc>
        <w:tc>
          <w:tcPr>
            <w:tcW w:w="2926"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dias da Assinatura/da Ordem de Fornecimento /[...]</w:t>
            </w:r>
          </w:p>
        </w:tc>
      </w:tr>
      <w:tr w:rsidR="0044009B">
        <w:tc>
          <w:tcPr>
            <w:tcW w:w="1071"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3ª</w:t>
            </w:r>
          </w:p>
        </w:tc>
        <w:tc>
          <w:tcPr>
            <w:tcW w:w="4213"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unidades do item ..., ... unidades do item ...</w:t>
            </w:r>
          </w:p>
        </w:tc>
        <w:tc>
          <w:tcPr>
            <w:tcW w:w="2926"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dias da Assinatura/da Ordem de Fornecimento /[...]</w:t>
            </w:r>
          </w:p>
        </w:tc>
      </w:tr>
      <w:tr w:rsidR="0044009B">
        <w:tc>
          <w:tcPr>
            <w:tcW w:w="1071"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w:t>
            </w:r>
          </w:p>
        </w:tc>
        <w:tc>
          <w:tcPr>
            <w:tcW w:w="4213"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unidades do item ..., ... unidades do item ...</w:t>
            </w:r>
          </w:p>
        </w:tc>
        <w:tc>
          <w:tcPr>
            <w:tcW w:w="2926" w:type="dxa"/>
          </w:tcPr>
          <w:p w:rsidR="0044009B" w:rsidRDefault="00000000">
            <w:pPr>
              <w:pBdr>
                <w:top w:val="nil"/>
                <w:left w:val="nil"/>
                <w:bottom w:val="nil"/>
                <w:right w:val="nil"/>
                <w:between w:val="nil"/>
              </w:pBd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dias da Assinatura/da Ordem de Fornecimento /[...]</w:t>
            </w:r>
          </w:p>
        </w:tc>
      </w:tr>
    </w:tbl>
    <w:p w:rsidR="0044009B" w:rsidRDefault="0044009B">
      <w:pPr>
        <w:pBdr>
          <w:top w:val="nil"/>
          <w:left w:val="nil"/>
          <w:bottom w:val="nil"/>
          <w:right w:val="nil"/>
          <w:between w:val="nil"/>
        </w:pBdr>
        <w:spacing w:after="0" w:line="276" w:lineRule="auto"/>
        <w:ind w:left="851"/>
        <w:jc w:val="both"/>
        <w:rPr>
          <w:rFonts w:ascii="Arial" w:eastAsia="Arial" w:hAnsi="Arial" w:cs="Arial"/>
          <w:color w:val="FF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em caso de remessa parcelada, discriminar as respectivas parcelas, prazos e condições. A tabela acima é meramente ilustrativa. Havendo a necessidade de alteração ou inclusão de dados para cada entrega, a tabela e seu conteúdo devem ser alterados.</w:t>
      </w:r>
    </w:p>
    <w:p w:rsidR="0044009B" w:rsidRDefault="0044009B">
      <w:pPr>
        <w:pBdr>
          <w:top w:val="nil"/>
          <w:left w:val="nil"/>
          <w:bottom w:val="nil"/>
          <w:right w:val="nil"/>
          <w:between w:val="nil"/>
        </w:pBdr>
        <w:spacing w:after="0" w:line="276" w:lineRule="auto"/>
        <w:ind w:left="851"/>
        <w:jc w:val="both"/>
        <w:rPr>
          <w:rFonts w:ascii="Arial" w:eastAsia="Arial" w:hAnsi="Arial" w:cs="Arial"/>
          <w:color w:val="FF0000"/>
          <w:sz w:val="24"/>
          <w:szCs w:val="24"/>
        </w:rPr>
      </w:pP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5.2. Caso não seja possível a entrega na data assinalada, a empresa deverá comunicar as razões respectivas com pelo menos (...) dias de antecedência para que qualquer pleito de prorrogação de prazo seja analisado, ressalvadas situações de caso fortuito e força maior.</w:t>
      </w:r>
    </w:p>
    <w:p w:rsidR="0044009B"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5.3. Os bens deverão ser entregues no seguinte endereço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Caso haja mais de endereço, deve-se especificar. Do mesmo modo, se os endereços se modificarem conforme cada entrega. Ademais, se houver a necessidade de previamente se acordar a data ou hora de entrega com o setor de almoxarifado respectivo, deve-se especificar essa obrigação.</w:t>
      </w:r>
    </w:p>
    <w:p w:rsidR="0044009B" w:rsidRDefault="0044009B">
      <w:pPr>
        <w:pBdr>
          <w:top w:val="nil"/>
          <w:left w:val="nil"/>
          <w:bottom w:val="nil"/>
          <w:right w:val="nil"/>
          <w:between w:val="nil"/>
        </w:pBdr>
        <w:spacing w:after="0" w:line="276" w:lineRule="auto"/>
        <w:ind w:left="851"/>
        <w:jc w:val="both"/>
        <w:rPr>
          <w:rFonts w:ascii="Arial" w:eastAsia="Arial" w:hAnsi="Arial" w:cs="Arial"/>
          <w:color w:val="FF0000"/>
          <w:sz w:val="24"/>
          <w:szCs w:val="24"/>
        </w:rPr>
      </w:pPr>
    </w:p>
    <w:p w:rsidR="0044009B"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lastRenderedPageBreak/>
        <w:t>5.4. No caso de produtos perecíveis, o prazo de validade na data da entrega não poderá ser inferior a ...... (......) (dias ou meses ou anos), ou a (metade, um terço, dois terços etc.) do prazo total recomendado pelo fabricante.</w:t>
      </w:r>
    </w:p>
    <w:p w:rsidR="0044009B" w:rsidRDefault="0044009B">
      <w:pPr>
        <w:pBdr>
          <w:top w:val="nil"/>
          <w:left w:val="nil"/>
          <w:bottom w:val="nil"/>
          <w:right w:val="nil"/>
          <w:between w:val="nil"/>
        </w:pBdr>
        <w:spacing w:after="0" w:line="276" w:lineRule="auto"/>
        <w:ind w:left="284"/>
        <w:jc w:val="both"/>
        <w:rPr>
          <w:rFonts w:ascii="Arial" w:eastAsia="Arial" w:hAnsi="Arial" w:cs="Arial"/>
          <w:i/>
          <w:color w:val="FF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FF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Na Lei nº 8.666/1993, havia a dispensa do recebimento provisório nas hipóteses gêneros perecíveis e alimentação preparada, serviços profissionais e obras e serviços de valor até o previsto no art. 23, inciso II, alínea "a", desta Lei [8.666/1993], desde que não se componham de aparelhos, equipamentos e instalações sujeitos à verificação de funcionamento e produtividade (art. 74). Contudo, não há disposição semelhante na Lei nº 14.133/2021.</w:t>
      </w:r>
    </w:p>
    <w:p w:rsidR="0044009B" w:rsidRDefault="0044009B">
      <w:pPr>
        <w:pBdr>
          <w:top w:val="nil"/>
          <w:left w:val="nil"/>
          <w:bottom w:val="nil"/>
          <w:right w:val="nil"/>
          <w:between w:val="nil"/>
        </w:pBdr>
        <w:spacing w:after="0" w:line="276" w:lineRule="auto"/>
        <w:ind w:left="851"/>
        <w:jc w:val="both"/>
        <w:rPr>
          <w:rFonts w:ascii="Arial" w:eastAsia="Arial" w:hAnsi="Arial" w:cs="Arial"/>
          <w:color w:val="000000"/>
          <w:sz w:val="24"/>
          <w:szCs w:val="24"/>
        </w:rPr>
      </w:pPr>
    </w:p>
    <w:p w:rsidR="0044009B" w:rsidRDefault="0000000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5.5. Os bens serão recebidos provisoriamente, de forma sumária, no prazo de </w:t>
      </w:r>
      <w:r>
        <w:rPr>
          <w:rFonts w:ascii="Arial" w:eastAsia="Arial" w:hAnsi="Arial" w:cs="Arial"/>
          <w:color w:val="FF0000"/>
          <w:sz w:val="24"/>
          <w:szCs w:val="24"/>
        </w:rPr>
        <w:t xml:space="preserve">.....(.....) </w:t>
      </w:r>
      <w:r>
        <w:rPr>
          <w:rFonts w:ascii="Arial" w:eastAsia="Arial" w:hAnsi="Arial" w:cs="Arial"/>
          <w:color w:val="000000"/>
          <w:sz w:val="24"/>
          <w:szCs w:val="24"/>
        </w:rPr>
        <w:t>dias, pelo(a) responsável pelo acompanhamento e fiscalização do contrato, para efeito de posterior verificação de sua conformidade com as especificações constantes neste Termo de Referência e na proposta.</w:t>
      </w:r>
    </w:p>
    <w:p w:rsidR="0044009B" w:rsidRDefault="0044009B">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line="240" w:lineRule="auto"/>
        <w:jc w:val="both"/>
        <w:rPr>
          <w:rFonts w:ascii="Arial" w:eastAsia="Arial" w:hAnsi="Arial" w:cs="Arial"/>
          <w:i/>
          <w:color w:val="33CC33"/>
          <w:sz w:val="24"/>
          <w:szCs w:val="24"/>
        </w:rPr>
      </w:pPr>
      <w:r>
        <w:rPr>
          <w:rFonts w:ascii="Arial" w:eastAsia="Arial" w:hAnsi="Arial" w:cs="Arial"/>
          <w:b/>
          <w:i/>
          <w:sz w:val="24"/>
          <w:szCs w:val="24"/>
        </w:rPr>
        <w:t xml:space="preserve">Nota Explicativa 1: </w:t>
      </w:r>
      <w:r>
        <w:rPr>
          <w:rFonts w:ascii="Arial" w:eastAsia="Arial" w:hAnsi="Arial" w:cs="Arial"/>
          <w:i/>
          <w:sz w:val="24"/>
          <w:szCs w:val="24"/>
        </w:rPr>
        <w:t>Ao contrário da Lei nº 8.666/1993, a Lei nº 14.133/2021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5.6. Os bens poderão ser rejeitados, no todo ou em parte, quando em desacordo com as especificações constantes neste Termo de Referência e na proposta, devendo ser substituídos no prazo de </w:t>
      </w:r>
      <w:r>
        <w:rPr>
          <w:rFonts w:ascii="Arial" w:eastAsia="Arial" w:hAnsi="Arial" w:cs="Arial"/>
          <w:color w:val="FF0000"/>
          <w:sz w:val="24"/>
          <w:szCs w:val="24"/>
        </w:rPr>
        <w:t xml:space="preserve">.... (...) </w:t>
      </w:r>
      <w:r>
        <w:rPr>
          <w:rFonts w:ascii="Arial" w:eastAsia="Arial" w:hAnsi="Arial" w:cs="Arial"/>
          <w:color w:val="000000"/>
          <w:sz w:val="24"/>
          <w:szCs w:val="24"/>
        </w:rPr>
        <w:t>dias, a contar da notificação da contratada, às suas custas, sem prejuízo da aplicação das penalidades.</w:t>
      </w:r>
    </w:p>
    <w:p w:rsidR="0044009B" w:rsidRDefault="0000000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5.7. Os bens serão recebidos definitivamente no prazo de </w:t>
      </w:r>
      <w:r>
        <w:rPr>
          <w:rFonts w:ascii="Arial" w:eastAsia="Arial" w:hAnsi="Arial" w:cs="Arial"/>
          <w:color w:val="FF0000"/>
          <w:sz w:val="24"/>
          <w:szCs w:val="24"/>
        </w:rPr>
        <w:t>......(.....)</w:t>
      </w:r>
      <w:r>
        <w:rPr>
          <w:rFonts w:ascii="Arial" w:eastAsia="Arial" w:hAnsi="Arial" w:cs="Arial"/>
          <w:color w:val="000000"/>
          <w:sz w:val="24"/>
          <w:szCs w:val="24"/>
        </w:rPr>
        <w:t xml:space="preserve"> dias, contados do recebimento provisório, após a verificação da qualidade e quantidade do material e consequente aceitação mediante termo detalhado.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Assim como ocorre com o prazo de recebimento provisório, a Lei nº 14.133/2021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rsidR="0044009B" w:rsidRDefault="0044009B">
      <w:pPr>
        <w:pBdr>
          <w:top w:val="nil"/>
          <w:left w:val="nil"/>
          <w:bottom w:val="nil"/>
          <w:right w:val="nil"/>
          <w:between w:val="nil"/>
        </w:pBdr>
        <w:spacing w:after="0" w:line="276" w:lineRule="auto"/>
        <w:ind w:left="284"/>
        <w:jc w:val="both"/>
        <w:rPr>
          <w:rFonts w:ascii="Arial" w:eastAsia="Arial" w:hAnsi="Arial" w:cs="Arial"/>
          <w:color w:val="000000"/>
          <w:sz w:val="24"/>
          <w:szCs w:val="24"/>
        </w:rPr>
      </w:pPr>
    </w:p>
    <w:p w:rsidR="0044009B"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5.7.1. Na hipótese de a verificação a que se refere o subitem anterior não ser procedida dentro do prazo fixado, reputar-se-á como realizada, consumando-se o recebimento definitivo no dia do esgotamento do prazo.</w:t>
      </w:r>
    </w:p>
    <w:p w:rsidR="0044009B"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5.7.2. O prazo para recebimento definitivo poderá ser excepcionalmente prorrogado, de forma justificada, por igual período, quando houver necessidade de diligências para a aferição do atendimento das exigências contratuais.</w:t>
      </w:r>
    </w:p>
    <w:p w:rsidR="0044009B"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lastRenderedPageBreak/>
        <w:t>5.7.3. No caso de controvérsia sobre a execução do objeto, quanto à dimensão, qualidade e quantidade, deverá ser observado o teor do art. 143 da Lei nº 14.133/2021, comunicando-se à empresa para emissão de Nota Fiscal no que pertine à parcela incontroversa da execução do objeto, para efeito de liquidação e pagamento.</w:t>
      </w:r>
    </w:p>
    <w:p w:rsidR="0044009B"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r>
        <w:rPr>
          <w:rFonts w:ascii="Arial" w:eastAsia="Arial" w:hAnsi="Arial" w:cs="Arial"/>
          <w:color w:val="000000"/>
          <w:sz w:val="24"/>
          <w:szCs w:val="24"/>
        </w:rPr>
        <w:t>5.7.4.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4009B" w:rsidRDefault="00000000">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5.8. O recebimento provisório ou definitivo não excluirá a responsabilidade civil pela solidez e pela segurança do serviço nem a responsabilidade ético-profissional pela perfeita execução do contrato.</w:t>
      </w:r>
    </w:p>
    <w:p w:rsidR="0044009B" w:rsidRDefault="0044009B">
      <w:pPr>
        <w:keepNext/>
        <w:keepLines/>
        <w:pBdr>
          <w:top w:val="nil"/>
          <w:left w:val="nil"/>
          <w:bottom w:val="nil"/>
          <w:right w:val="nil"/>
          <w:between w:val="nil"/>
        </w:pBdr>
        <w:spacing w:after="0" w:line="276" w:lineRule="auto"/>
        <w:ind w:left="360" w:hanging="360"/>
        <w:jc w:val="both"/>
        <w:rPr>
          <w:rFonts w:ascii="Arial" w:eastAsia="Arial" w:hAnsi="Arial" w:cs="Arial"/>
          <w:b/>
          <w:color w:val="FF0000"/>
          <w:sz w:val="24"/>
          <w:szCs w:val="24"/>
        </w:rPr>
      </w:pPr>
    </w:p>
    <w:p w:rsidR="0044009B"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FF0000"/>
          <w:sz w:val="24"/>
          <w:szCs w:val="24"/>
        </w:rPr>
      </w:pPr>
      <w:r>
        <w:rPr>
          <w:rFonts w:ascii="Arial" w:eastAsia="Arial" w:hAnsi="Arial" w:cs="Arial"/>
          <w:b/>
          <w:color w:val="000000"/>
          <w:sz w:val="24"/>
          <w:szCs w:val="24"/>
        </w:rPr>
        <w:t xml:space="preserve">6. ESPECIFICAÇÃO DA GARANTIA CONTRATUAL EXIGIDA E DAS CONDIÇÕES DE MANUTENÇÃO E ASSISTÊNCIA TÉCNICA (art. 40, §1º, inciso III, da Lei nº 14.133/2021)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Fica a critério da Administração exigir - ou não - a garantia contratual dos bens, complementar à garantia legal, mediante a devida fundamentação, a ser exposta neste item do Termo de Referência. Não a exigindo, deverá suprimir o item.</w:t>
      </w:r>
    </w:p>
    <w:p w:rsidR="0044009B" w:rsidRDefault="00000000">
      <w:pPr>
        <w:spacing w:after="0" w:line="276" w:lineRule="auto"/>
        <w:rPr>
          <w:rFonts w:ascii="Arial" w:eastAsia="Arial" w:hAnsi="Arial" w:cs="Arial"/>
          <w:b/>
          <w:i/>
          <w:color w:val="FF0000"/>
          <w:sz w:val="24"/>
          <w:szCs w:val="24"/>
        </w:rPr>
      </w:pPr>
      <w:r>
        <w:rPr>
          <w:rFonts w:ascii="Arial" w:eastAsia="Arial" w:hAnsi="Arial" w:cs="Arial"/>
          <w:b/>
          <w:i/>
          <w:color w:val="FF0000"/>
          <w:sz w:val="24"/>
          <w:szCs w:val="24"/>
        </w:rPr>
        <w:t xml:space="preserve">(Sugere-se a redação abaixo para material de consumo): </w:t>
      </w:r>
    </w:p>
    <w:p w:rsidR="0044009B" w:rsidRDefault="0044009B">
      <w:pPr>
        <w:spacing w:after="0" w:line="276" w:lineRule="auto"/>
        <w:rPr>
          <w:rFonts w:ascii="Arial" w:eastAsia="Arial" w:hAnsi="Arial" w:cs="Arial"/>
          <w:sz w:val="24"/>
          <w:szCs w:val="24"/>
        </w:rPr>
      </w:pP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6.1. O prazo de garantia contratual dos bens, complementar à garantia legal, será de, no mínimo, ___ (____) meses, contado a partir do primeiro dia útil subsequente à data do recebimento definitivo do objeto.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exigência de garantia, bem como o prazo previsto devem ser justificados nos autos.</w:t>
      </w:r>
    </w:p>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6.2. Caso o prazo da garantia oferecida pelo fabricante seja inferior ao estabelecido nesta cláusula, o fornecedor deverá complementar a garantia do bem ofertado pelo período restante. </w:t>
      </w:r>
    </w:p>
    <w:p w:rsidR="0044009B" w:rsidRDefault="0044009B">
      <w:pPr>
        <w:spacing w:after="0" w:line="276" w:lineRule="auto"/>
        <w:rPr>
          <w:rFonts w:ascii="Arial" w:eastAsia="Arial" w:hAnsi="Arial" w:cs="Arial"/>
          <w:i/>
          <w:color w:val="FF0000"/>
          <w:sz w:val="24"/>
          <w:szCs w:val="24"/>
        </w:rPr>
      </w:pPr>
    </w:p>
    <w:p w:rsidR="0044009B" w:rsidRDefault="00000000">
      <w:pPr>
        <w:spacing w:after="0" w:line="276" w:lineRule="auto"/>
        <w:rPr>
          <w:rFonts w:ascii="Arial" w:eastAsia="Arial" w:hAnsi="Arial" w:cs="Arial"/>
          <w:b/>
          <w:i/>
          <w:color w:val="FF0000"/>
          <w:sz w:val="24"/>
          <w:szCs w:val="24"/>
          <w:u w:val="single"/>
        </w:rPr>
      </w:pPr>
      <w:r>
        <w:rPr>
          <w:rFonts w:ascii="Arial" w:eastAsia="Arial" w:hAnsi="Arial" w:cs="Arial"/>
          <w:b/>
          <w:i/>
          <w:color w:val="FF0000"/>
          <w:sz w:val="24"/>
          <w:szCs w:val="24"/>
          <w:u w:val="single"/>
        </w:rPr>
        <w:t>OU</w:t>
      </w:r>
    </w:p>
    <w:p w:rsidR="0044009B" w:rsidRDefault="0044009B">
      <w:pPr>
        <w:spacing w:after="0" w:line="276" w:lineRule="auto"/>
        <w:rPr>
          <w:rFonts w:ascii="Arial" w:eastAsia="Arial" w:hAnsi="Arial" w:cs="Arial"/>
          <w:b/>
          <w:i/>
          <w:color w:val="FF0000"/>
          <w:sz w:val="24"/>
          <w:szCs w:val="24"/>
          <w:u w:val="single"/>
        </w:rPr>
      </w:pPr>
    </w:p>
    <w:p w:rsidR="0044009B" w:rsidRDefault="00000000">
      <w:pPr>
        <w:spacing w:after="0" w:line="276" w:lineRule="auto"/>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(Sugere-se a redação abaixo para material permanente): </w:t>
      </w:r>
    </w:p>
    <w:p w:rsidR="0044009B" w:rsidRDefault="0044009B">
      <w:pPr>
        <w:pBdr>
          <w:top w:val="nil"/>
          <w:left w:val="nil"/>
          <w:bottom w:val="nil"/>
          <w:right w:val="nil"/>
          <w:between w:val="nil"/>
        </w:pBdr>
        <w:spacing w:after="0" w:line="276" w:lineRule="auto"/>
        <w:ind w:left="858"/>
        <w:jc w:val="both"/>
        <w:rPr>
          <w:rFonts w:ascii="Arial" w:eastAsia="Arial" w:hAnsi="Arial" w:cs="Arial"/>
          <w:b/>
          <w:i/>
          <w:color w:val="FF0000"/>
          <w:sz w:val="24"/>
          <w:szCs w:val="24"/>
        </w:rPr>
      </w:pPr>
    </w:p>
    <w:p w:rsidR="0044009B" w:rsidRDefault="00000000">
      <w:pPr>
        <w:spacing w:line="276" w:lineRule="auto"/>
        <w:jc w:val="both"/>
        <w:rPr>
          <w:rFonts w:ascii="Arial" w:eastAsia="Arial" w:hAnsi="Arial" w:cs="Arial"/>
          <w:b/>
          <w:i/>
          <w:color w:val="FF0000"/>
          <w:sz w:val="24"/>
          <w:szCs w:val="24"/>
        </w:rPr>
      </w:pPr>
      <w:r>
        <w:rPr>
          <w:rFonts w:ascii="Arial" w:eastAsia="Arial" w:hAnsi="Arial" w:cs="Arial"/>
          <w:i/>
          <w:color w:val="FF0000"/>
          <w:sz w:val="24"/>
          <w:szCs w:val="24"/>
        </w:rPr>
        <w:t xml:space="preserve">6.1. O prazo de garantia contratual dos bens, complementar à garantia legal, é de, no mínimo, __ (____) meses, ou pelo prazo fornecido pelo fabricante, se superior, contado a partir do primeiro dia útil subsequente à data do recebimento definitivo do objeto.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240" w:line="276" w:lineRule="auto"/>
        <w:jc w:val="both"/>
        <w:rPr>
          <w:rFonts w:ascii="Arial" w:eastAsia="Arial" w:hAnsi="Arial" w:cs="Arial"/>
          <w:b/>
          <w:i/>
          <w:color w:val="FF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A exigência de garantia, bem como o prazo previsto devem ser justificados nos autos.</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6.2. A garantia será prestada com vistas a manter os equipamentos fornecidos em perfeitas condições de uso, sem qualquer ônus ou custo adicional para o Contratante.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6.3. A garantia abrange a realização da manutenção corretiva dos bens pelo próprio Contratado, ou, se for o caso, por meio de assistência técnica autorizada, de acordo com as normas técnicas específicas.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6.4. Entende-se por manutenção corretiva aquela destinada a corrigir os defeitos apresentados pelos bens, compreendendo a substituição de peças, a realização de ajustes, reparos e correções necessárias.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6.5.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6.6. 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6.7. O prazo indicado no subitem anterior, durante seu transcurso, poderá ser prorrogado uma única vez, por igual período, mediante solicitação escrita e justificada do Contratado, aceita pelo Contratante.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6.8.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6.9.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44009B" w:rsidRDefault="00000000">
      <w:pPr>
        <w:spacing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6.10. O custo referente ao transporte dos equipamentos cobertos pela garantia será de responsabilidade do Contratado. </w:t>
      </w:r>
    </w:p>
    <w:p w:rsidR="0044009B"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6.11.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spacing w:line="276" w:lineRule="auto"/>
        <w:jc w:val="both"/>
        <w:rPr>
          <w:rFonts w:ascii="Arial" w:eastAsia="Arial" w:hAnsi="Arial" w:cs="Arial"/>
          <w:i/>
          <w:color w:val="000000"/>
          <w:sz w:val="24"/>
          <w:szCs w:val="24"/>
        </w:rPr>
      </w:pPr>
      <w:r>
        <w:rPr>
          <w:rFonts w:ascii="Arial" w:eastAsia="Arial" w:hAnsi="Arial" w:cs="Arial"/>
          <w:b/>
          <w:i/>
          <w:color w:val="000000"/>
          <w:sz w:val="24"/>
          <w:szCs w:val="24"/>
        </w:rPr>
        <w:lastRenderedPageBreak/>
        <w:t>Nota Explicativa:</w:t>
      </w:r>
      <w:r>
        <w:rPr>
          <w:rFonts w:ascii="Arial" w:eastAsia="Arial" w:hAnsi="Arial" w:cs="Arial"/>
          <w:i/>
          <w:color w:val="000000"/>
          <w:sz w:val="24"/>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rsidR="0044009B" w:rsidRDefault="00000000">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7. MODELO DE GESTÃO DO CONTRATO (art. 6º, XXIII, alínea “f”, da Lei nº 14.133/2021)</w:t>
      </w:r>
    </w:p>
    <w:p w:rsidR="0044009B" w:rsidRDefault="0044009B">
      <w:pPr>
        <w:pBdr>
          <w:top w:val="nil"/>
          <w:left w:val="nil"/>
          <w:bottom w:val="nil"/>
          <w:right w:val="nil"/>
          <w:between w:val="nil"/>
        </w:pBdr>
        <w:spacing w:after="0" w:line="276" w:lineRule="auto"/>
        <w:jc w:val="both"/>
        <w:rPr>
          <w:rFonts w:ascii="Arial" w:eastAsia="Arial" w:hAnsi="Arial" w:cs="Arial"/>
          <w:color w:val="000000"/>
          <w:sz w:val="24"/>
          <w:szCs w:val="24"/>
        </w:rPr>
      </w:pP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7.1. O contrato deverá ser executado fielmente pelas partes, de acordo com as cláusulas avençadas e as normas da Lei nº 14.133/2021, e cada parte responderá pelas consequências de sua inexecução total ou parcial (art. 115,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7.2. Em caso de impedimento, ordem de paralisação ou suspensão do contrato, o cronograma de execução será prorrogado automaticamente pelo tempo correspondente, anotadas tais circunstâncias mediante simples apostila (art. 115, §5º,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bookmarkStart w:id="3" w:name="bookmark=id.tyjcwt" w:colFirst="0" w:colLast="0"/>
      <w:bookmarkEnd w:id="3"/>
      <w:r>
        <w:rPr>
          <w:rFonts w:ascii="Arial" w:eastAsia="Arial" w:hAnsi="Arial" w:cs="Arial"/>
          <w:color w:val="000000"/>
          <w:sz w:val="24"/>
          <w:szCs w:val="24"/>
        </w:rPr>
        <w:t xml:space="preserve">7.3. A execução do contrato deverá ser acompanhada e fiscalizada pelo(s) fiscal(is) do contrato, ou pelos respectivos substitutos (art. 117,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12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fiscais do contrato serão designados pela autoridade máxima do órgão ou da entidade, ou a quem as normas de organização administrativa indicarem, na forma do art. 7º da Lei nº 14.133/ 2021, devendo a Administração instruir os autos com as publicações dos atos de designação dos agentes públicos para o exercício dessas funções.</w:t>
      </w:r>
      <w:bookmarkStart w:id="4" w:name="bookmark=id.3dy6vkm" w:colFirst="0" w:colLast="0"/>
      <w:bookmarkEnd w:id="4"/>
    </w:p>
    <w:p w:rsidR="0044009B" w:rsidRDefault="00000000">
      <w:pPr>
        <w:pBdr>
          <w:top w:val="nil"/>
          <w:left w:val="nil"/>
          <w:bottom w:val="nil"/>
          <w:right w:val="nil"/>
          <w:between w:val="nil"/>
        </w:pBdr>
        <w:spacing w:before="120" w:after="0" w:line="276" w:lineRule="auto"/>
        <w:ind w:left="708"/>
        <w:jc w:val="both"/>
        <w:rPr>
          <w:rFonts w:ascii="Arial" w:eastAsia="Arial" w:hAnsi="Arial" w:cs="Arial"/>
          <w:color w:val="000000"/>
          <w:sz w:val="24"/>
          <w:szCs w:val="24"/>
        </w:rPr>
      </w:pPr>
      <w:r>
        <w:rPr>
          <w:rFonts w:ascii="Arial" w:eastAsia="Arial" w:hAnsi="Arial" w:cs="Arial"/>
          <w:color w:val="000000"/>
          <w:sz w:val="24"/>
          <w:szCs w:val="24"/>
        </w:rPr>
        <w:t>7.3.1. O fiscal do contrato anotará em registro próprio todas as ocorrências relacionadas à execução do contrato, determinando o que for necessário para a regularização das faltas ou dos defeitos observados (art. 117, §1º, Lei nº 14.133/2021).</w:t>
      </w:r>
    </w:p>
    <w:p w:rsidR="0044009B" w:rsidRDefault="0044009B">
      <w:pPr>
        <w:pBdr>
          <w:top w:val="nil"/>
          <w:left w:val="nil"/>
          <w:bottom w:val="nil"/>
          <w:right w:val="nil"/>
          <w:between w:val="nil"/>
        </w:pBdr>
        <w:spacing w:after="0" w:line="276" w:lineRule="auto"/>
        <w:ind w:left="708"/>
        <w:jc w:val="both"/>
        <w:rPr>
          <w:rFonts w:ascii="Arial" w:eastAsia="Arial" w:hAnsi="Arial" w:cs="Arial"/>
          <w:color w:val="000000"/>
          <w:sz w:val="24"/>
          <w:szCs w:val="24"/>
        </w:rPr>
      </w:pPr>
    </w:p>
    <w:p w:rsidR="0044009B" w:rsidRDefault="00000000">
      <w:pPr>
        <w:pBdr>
          <w:top w:val="nil"/>
          <w:left w:val="nil"/>
          <w:bottom w:val="nil"/>
          <w:right w:val="nil"/>
          <w:between w:val="nil"/>
        </w:pBdr>
        <w:spacing w:after="120" w:line="276" w:lineRule="auto"/>
        <w:ind w:left="708"/>
        <w:jc w:val="both"/>
        <w:rPr>
          <w:rFonts w:ascii="Arial" w:eastAsia="Arial" w:hAnsi="Arial" w:cs="Arial"/>
          <w:color w:val="000000"/>
          <w:sz w:val="24"/>
          <w:szCs w:val="24"/>
        </w:rPr>
      </w:pPr>
      <w:bookmarkStart w:id="5" w:name="bookmark=id.1t3h5sf" w:colFirst="0" w:colLast="0"/>
      <w:bookmarkEnd w:id="5"/>
      <w:r>
        <w:rPr>
          <w:rFonts w:ascii="Arial" w:eastAsia="Arial" w:hAnsi="Arial" w:cs="Arial"/>
          <w:color w:val="000000"/>
          <w:sz w:val="24"/>
          <w:szCs w:val="24"/>
        </w:rPr>
        <w:t>7.3.2. O fiscal do contrato informará a seus superiores, em tempo hábil para a adoção das medidas convenientes, a situação que demandar decisão ou providência que ultrapasse sua competência (art. 117, §2º,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7.4. O contratado será obrigado a reparar, corrigir, remover, reconstruir ou substituir, a suas expensas, no total ou em parte, o objeto do contrato em que se verificarem vícios, defeitos ou incorreções resultantes de sua execução ou de materiais nela empregados (art. 119,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bookmarkStart w:id="6" w:name="bookmark=id.4d34og8" w:colFirst="0" w:colLast="0"/>
      <w:bookmarkEnd w:id="6"/>
      <w:r>
        <w:rPr>
          <w:rFonts w:ascii="Arial" w:eastAsia="Arial" w:hAnsi="Arial" w:cs="Arial"/>
          <w:color w:val="000000"/>
          <w:sz w:val="24"/>
          <w:szCs w:val="24"/>
        </w:rPr>
        <w:t>7.5. O contratado será responsável pelos danos causados diretamente à Administração ou a terceiros em razão da execução do contrato, e não excluirá nem reduzirá essa responsabilidade a fiscalização ou o acompanhamento pelo contratante (art. 120,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bookmarkStart w:id="7" w:name="bookmark=id.2s8eyo1" w:colFirst="0" w:colLast="0"/>
      <w:bookmarkEnd w:id="7"/>
      <w:r>
        <w:rPr>
          <w:rFonts w:ascii="Arial" w:eastAsia="Arial" w:hAnsi="Arial" w:cs="Arial"/>
          <w:color w:val="000000"/>
          <w:sz w:val="24"/>
          <w:szCs w:val="24"/>
        </w:rPr>
        <w:lastRenderedPageBreak/>
        <w:t xml:space="preserve">7.6. Somente o contratado será responsável pelos encargos trabalhistas, previdenciários, fiscais e comerciais resultantes da execução do contrato (art. 121, </w:t>
      </w:r>
      <w:r>
        <w:rPr>
          <w:rFonts w:ascii="Arial" w:eastAsia="Arial" w:hAnsi="Arial" w:cs="Arial"/>
          <w:i/>
          <w:color w:val="000000"/>
          <w:sz w:val="24"/>
          <w:szCs w:val="24"/>
        </w:rPr>
        <w:t>caput</w:t>
      </w:r>
      <w:r>
        <w:rPr>
          <w:rFonts w:ascii="Arial" w:eastAsia="Arial" w:hAnsi="Arial" w:cs="Arial"/>
          <w:color w:val="000000"/>
          <w:sz w:val="24"/>
          <w:szCs w:val="24"/>
        </w:rPr>
        <w:t>, Lei nº 14.133/2021).</w:t>
      </w:r>
    </w:p>
    <w:p w:rsidR="0044009B" w:rsidRDefault="00000000">
      <w:pPr>
        <w:pBdr>
          <w:top w:val="nil"/>
          <w:left w:val="nil"/>
          <w:bottom w:val="nil"/>
          <w:right w:val="nil"/>
          <w:between w:val="nil"/>
        </w:pBdr>
        <w:spacing w:after="0" w:line="276" w:lineRule="auto"/>
        <w:ind w:left="708"/>
        <w:jc w:val="both"/>
        <w:rPr>
          <w:rFonts w:ascii="Arial" w:eastAsia="Arial" w:hAnsi="Arial" w:cs="Arial"/>
          <w:color w:val="000000"/>
          <w:sz w:val="24"/>
          <w:szCs w:val="24"/>
        </w:rPr>
      </w:pPr>
      <w:bookmarkStart w:id="8" w:name="bookmark=id.17dp8vu" w:colFirst="0" w:colLast="0"/>
      <w:bookmarkEnd w:id="8"/>
      <w:r>
        <w:rPr>
          <w:rFonts w:ascii="Arial" w:eastAsia="Arial" w:hAnsi="Arial" w:cs="Arial"/>
          <w:color w:val="000000"/>
          <w:sz w:val="24"/>
          <w:szCs w:val="24"/>
        </w:rPr>
        <w:t>7.6.1. A inadimplência do contratado em relação aos encargos trabalhistas, fiscais e comerciais não transferirá à Administração a responsabilidade pelo seu pagamento e não poderá onerar o objeto do contrato (art. 121, §1º, Lei nº 14.133/2021).</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bookmarkStart w:id="9" w:name="bookmark=id.26in1rg" w:colFirst="0" w:colLast="0"/>
      <w:bookmarkStart w:id="10" w:name="bookmark=id.3rdcrjn" w:colFirst="0" w:colLast="0"/>
      <w:bookmarkStart w:id="11" w:name="bookmark=id.1ksv4uv" w:colFirst="0" w:colLast="0"/>
      <w:bookmarkStart w:id="12" w:name="bookmark=id.35nkun2" w:colFirst="0" w:colLast="0"/>
      <w:bookmarkStart w:id="13" w:name="bookmark=id.lnxbz9" w:colFirst="0" w:colLast="0"/>
      <w:bookmarkEnd w:id="9"/>
      <w:bookmarkEnd w:id="10"/>
      <w:bookmarkEnd w:id="11"/>
      <w:bookmarkEnd w:id="12"/>
      <w:bookmarkEnd w:id="13"/>
      <w:r>
        <w:rPr>
          <w:rFonts w:ascii="Arial" w:eastAsia="Arial" w:hAnsi="Arial" w:cs="Arial"/>
          <w:color w:val="000000"/>
          <w:sz w:val="24"/>
          <w:szCs w:val="24"/>
        </w:rPr>
        <w:t>7.7. As comunicações entre o órgão ou entidade e a contratada devem ser realizadas por escrito sempre que o ato exigir tal formalidade, admitindo-se, excepcionalmente, o uso de mensagem eletrônica para esse fim.</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7.8. O órgão ou entidade poderá convocar representante da empresa para adoção de providências que devam ser cumpridas de imediato.</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7.9. Após a assinatura do contrato ou instrumento equivalente</w:t>
      </w:r>
      <w:r>
        <w:rPr>
          <w:rFonts w:ascii="Arial" w:eastAsia="Arial" w:hAnsi="Arial" w:cs="Arial"/>
          <w:i/>
          <w:strike/>
          <w:color w:val="FF0000"/>
          <w:sz w:val="24"/>
          <w:szCs w:val="24"/>
        </w:rPr>
        <w:t>,</w:t>
      </w:r>
      <w:r>
        <w:rPr>
          <w:rFonts w:ascii="Arial" w:eastAsia="Arial" w:hAnsi="Arial" w:cs="Arial"/>
          <w:i/>
          <w:color w:val="FF0000"/>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7.10. Antes do pagamento da nota fiscal ou da fatura, deverá ser consultada a situação da empresa junto ao SICAF.</w:t>
      </w:r>
    </w:p>
    <w:p w:rsidR="0044009B" w:rsidRDefault="00000000">
      <w:pPr>
        <w:pBdr>
          <w:top w:val="nil"/>
          <w:left w:val="nil"/>
          <w:bottom w:val="nil"/>
          <w:right w:val="nil"/>
          <w:between w:val="nil"/>
        </w:pBdr>
        <w:spacing w:after="120" w:line="276" w:lineRule="auto"/>
        <w:jc w:val="both"/>
        <w:rPr>
          <w:rFonts w:ascii="Arial" w:eastAsia="Arial" w:hAnsi="Arial" w:cs="Arial"/>
          <w:color w:val="000000"/>
          <w:sz w:val="24"/>
          <w:szCs w:val="24"/>
        </w:rPr>
      </w:pPr>
      <w:r>
        <w:rPr>
          <w:rFonts w:ascii="Arial" w:eastAsia="Arial" w:hAnsi="Arial" w:cs="Arial"/>
          <w:color w:val="000000"/>
          <w:sz w:val="24"/>
          <w:szCs w:val="24"/>
        </w:rPr>
        <w:t>7.11.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rsidR="0044009B" w:rsidRDefault="00000000">
      <w:pPr>
        <w:pBdr>
          <w:top w:val="nil"/>
          <w:left w:val="nil"/>
          <w:bottom w:val="nil"/>
          <w:right w:val="nil"/>
          <w:between w:val="nil"/>
        </w:pBdr>
        <w:spacing w:after="120" w:line="276" w:lineRule="auto"/>
        <w:jc w:val="both"/>
        <w:rPr>
          <w:rFonts w:ascii="Arial" w:eastAsia="Arial" w:hAnsi="Arial" w:cs="Arial"/>
          <w:color w:val="FF0000"/>
          <w:sz w:val="24"/>
          <w:szCs w:val="24"/>
        </w:rPr>
      </w:pPr>
      <w:r>
        <w:rPr>
          <w:rFonts w:ascii="Arial" w:eastAsia="Arial" w:hAnsi="Arial" w:cs="Arial"/>
          <w:color w:val="FF0000"/>
          <w:sz w:val="24"/>
          <w:szCs w:val="24"/>
        </w:rPr>
        <w:t>7.12. Além do disposto acima, a fiscalização contratual obedecerá às seguintes rotinas:</w:t>
      </w:r>
    </w:p>
    <w:p w:rsidR="0044009B" w:rsidRDefault="00000000">
      <w:pPr>
        <w:numPr>
          <w:ilvl w:val="2"/>
          <w:numId w:val="3"/>
        </w:numPr>
        <w:pBdr>
          <w:top w:val="nil"/>
          <w:left w:val="nil"/>
          <w:bottom w:val="nil"/>
          <w:right w:val="nil"/>
          <w:between w:val="nil"/>
        </w:pBdr>
        <w:spacing w:after="0" w:line="276" w:lineRule="auto"/>
        <w:ind w:hanging="740"/>
        <w:jc w:val="both"/>
        <w:rPr>
          <w:rFonts w:ascii="Arial" w:eastAsia="Arial" w:hAnsi="Arial" w:cs="Arial"/>
          <w:i/>
          <w:color w:val="FF0000"/>
          <w:sz w:val="24"/>
          <w:szCs w:val="24"/>
        </w:rPr>
      </w:pPr>
      <w:r>
        <w:rPr>
          <w:rFonts w:ascii="Arial" w:eastAsia="Arial" w:hAnsi="Arial" w:cs="Arial"/>
          <w:i/>
          <w:color w:val="FF0000"/>
          <w:sz w:val="24"/>
          <w:szCs w:val="24"/>
        </w:rPr>
        <w:t>(...)</w:t>
      </w:r>
    </w:p>
    <w:p w:rsidR="0044009B" w:rsidRDefault="00000000">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Inserir o subitem acima se for o caso para inclusão de rotinas de fiscalização específicas para atender às peculiaridades do objeto contratado.</w:t>
      </w:r>
    </w:p>
    <w:p w:rsidR="0044009B" w:rsidRDefault="0044009B">
      <w:pPr>
        <w:rPr>
          <w:rFonts w:ascii="Arial" w:eastAsia="Arial" w:hAnsi="Arial" w:cs="Arial"/>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A Administração deverá optar por </w:t>
      </w:r>
      <w:r>
        <w:rPr>
          <w:rFonts w:ascii="Arial" w:eastAsia="Arial" w:hAnsi="Arial" w:cs="Arial"/>
          <w:b/>
          <w:i/>
          <w:color w:val="000000"/>
          <w:sz w:val="24"/>
          <w:szCs w:val="24"/>
        </w:rPr>
        <w:t xml:space="preserve">apenas uma </w:t>
      </w:r>
      <w:r>
        <w:rPr>
          <w:rFonts w:ascii="Arial" w:eastAsia="Arial" w:hAnsi="Arial" w:cs="Arial"/>
          <w:i/>
          <w:color w:val="000000"/>
          <w:sz w:val="24"/>
          <w:szCs w:val="24"/>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Pr>
          <w:rFonts w:ascii="Arial" w:eastAsia="Arial" w:hAnsi="Arial" w:cs="Arial"/>
          <w:b/>
          <w:i/>
          <w:color w:val="000000"/>
          <w:sz w:val="24"/>
          <w:szCs w:val="24"/>
        </w:rPr>
        <w:t>que pode ser utilizada pelo Município mediante a celebração de termo de adesão</w:t>
      </w:r>
      <w:r>
        <w:rPr>
          <w:rFonts w:ascii="Arial" w:eastAsia="Arial" w:hAnsi="Arial" w:cs="Arial"/>
          <w:i/>
          <w:color w:val="000000"/>
          <w:sz w:val="24"/>
          <w:szCs w:val="24"/>
        </w:rPr>
        <w:t xml:space="preserve">; </w:t>
      </w:r>
      <w:r>
        <w:rPr>
          <w:rFonts w:ascii="Arial" w:eastAsia="Arial" w:hAnsi="Arial" w:cs="Arial"/>
          <w:b/>
          <w:i/>
          <w:color w:val="000000"/>
          <w:sz w:val="24"/>
          <w:szCs w:val="24"/>
        </w:rPr>
        <w:t>OU, ALTERNATIVAMENTE</w:t>
      </w:r>
      <w:r>
        <w:rPr>
          <w:rFonts w:ascii="Arial" w:eastAsia="Arial" w:hAnsi="Arial" w:cs="Arial"/>
          <w:i/>
          <w:color w:val="000000"/>
          <w:sz w:val="24"/>
          <w:szCs w:val="24"/>
        </w:rPr>
        <w:t xml:space="preserve">, 2) a segunda opção, que está bem mais adiante, caso se trate de contratação direta, por dispensa ou inexigibilidade de licitação, realizadas sem a utilização do mencionado Sistema de Dispensa Eletrônica; </w:t>
      </w:r>
      <w:r>
        <w:rPr>
          <w:rFonts w:ascii="Arial" w:eastAsia="Arial" w:hAnsi="Arial" w:cs="Arial"/>
          <w:b/>
          <w:i/>
          <w:color w:val="000000"/>
          <w:sz w:val="24"/>
          <w:szCs w:val="24"/>
        </w:rPr>
        <w:t xml:space="preserve">OU, AINDA, </w:t>
      </w:r>
      <w:r>
        <w:rPr>
          <w:rFonts w:ascii="Arial" w:eastAsia="Arial" w:hAnsi="Arial" w:cs="Arial"/>
          <w:i/>
          <w:color w:val="000000"/>
          <w:sz w:val="24"/>
          <w:szCs w:val="24"/>
        </w:rPr>
        <w:t>3) a terceira opção, no caso de realização de procedimento licitatório.</w:t>
      </w:r>
    </w:p>
    <w:p w:rsidR="0044009B" w:rsidRDefault="00000000">
      <w:pPr>
        <w:keepNext/>
        <w:keepLines/>
        <w:pBdr>
          <w:top w:val="nil"/>
          <w:left w:val="nil"/>
          <w:bottom w:val="nil"/>
          <w:right w:val="nil"/>
          <w:between w:val="nil"/>
        </w:pBdr>
        <w:spacing w:line="276" w:lineRule="auto"/>
        <w:ind w:left="360" w:hanging="360"/>
        <w:jc w:val="both"/>
        <w:rPr>
          <w:rFonts w:ascii="Arial" w:eastAsia="Arial" w:hAnsi="Arial" w:cs="Arial"/>
          <w:b/>
          <w:i/>
          <w:color w:val="000000"/>
          <w:sz w:val="24"/>
          <w:szCs w:val="24"/>
        </w:rPr>
      </w:pPr>
      <w:r>
        <w:rPr>
          <w:rFonts w:ascii="Arial" w:eastAsia="Arial" w:hAnsi="Arial" w:cs="Arial"/>
          <w:b/>
          <w:i/>
          <w:color w:val="FF0000"/>
          <w:sz w:val="24"/>
          <w:szCs w:val="24"/>
        </w:rPr>
        <w:lastRenderedPageBreak/>
        <w:t>8. FORMA E CRITÉRIOS DE SELEÇÃO DO FORNECEDOR MEDIANTE O USO DO SISTEMA DE DISPENSA ELETRÔNICA (art. 6º, inciso XXIII, alínea ‘h’, da Lei nº 14.133/2021)</w:t>
      </w:r>
      <w:r>
        <w:rPr>
          <w:rFonts w:ascii="Arial" w:eastAsia="Arial" w:hAnsi="Arial" w:cs="Arial"/>
          <w:b/>
          <w:i/>
          <w:color w:val="000000"/>
          <w:sz w:val="24"/>
          <w:szCs w:val="24"/>
        </w:rPr>
        <w:t xml:space="preserve"> </w:t>
      </w: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before="120" w:after="0" w:line="240" w:lineRule="auto"/>
        <w:jc w:val="both"/>
        <w:rPr>
          <w:rFonts w:ascii="Arial" w:eastAsia="Arial" w:hAnsi="Arial" w:cs="Arial"/>
          <w:i/>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Segundo o art. 75, § 3º, da Lei nº 14.133/2021, as contratações diretas de pequeno valor, por dispensa de licitação (art. 75, incisos I e II), devem ser “</w:t>
      </w:r>
      <w:r>
        <w:rPr>
          <w:rFonts w:ascii="Arial" w:eastAsia="Arial" w:hAnsi="Arial" w:cs="Arial"/>
          <w:b/>
          <w:i/>
          <w:sz w:val="24"/>
          <w:szCs w:val="24"/>
        </w:rPr>
        <w:t xml:space="preserve">preferencialmente </w:t>
      </w:r>
      <w:r>
        <w:rPr>
          <w:rFonts w:ascii="Arial" w:eastAsia="Arial" w:hAnsi="Arial" w:cs="Arial"/>
          <w:i/>
          <w:sz w:val="24"/>
          <w:szCs w:val="24"/>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sz w:val="24"/>
          <w:szCs w:val="24"/>
        </w:rPr>
        <w:t xml:space="preserve">Regulamentando a matéria, a </w:t>
      </w:r>
      <w:r>
        <w:rPr>
          <w:rFonts w:ascii="Arial" w:eastAsia="Arial" w:hAnsi="Arial" w:cs="Arial"/>
          <w:i/>
          <w:color w:val="000000"/>
          <w:sz w:val="24"/>
          <w:szCs w:val="24"/>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Pr>
          <w:rFonts w:ascii="Arial" w:eastAsia="Arial" w:hAnsi="Arial" w:cs="Arial"/>
          <w:b/>
          <w:i/>
          <w:color w:val="000000"/>
          <w:sz w:val="24"/>
          <w:szCs w:val="24"/>
        </w:rPr>
        <w:t>adotarão</w:t>
      </w:r>
      <w:r>
        <w:rPr>
          <w:rFonts w:ascii="Arial" w:eastAsia="Arial" w:hAnsi="Arial" w:cs="Arial"/>
          <w:i/>
          <w:color w:val="000000"/>
          <w:sz w:val="24"/>
          <w:szCs w:val="24"/>
        </w:rPr>
        <w:t xml:space="preserve"> a dispensa de licitação, na forma eletrônica, nas seguintes hipóteses:</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 contratação de obras e serviços de engenharia ou de serviços de manutenção de veículos automotores, no limite do disposto no inciso I do caput do art. 75 da Lei nº 14.133, de 2021;</w:t>
      </w: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ii) contratação de bens e serviços, no limite do disposto no inciso II do caput do art. 75 da Lei nº 14.133, de 2021;</w:t>
      </w: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iii) contratação de obras, bens e serviços, incluídos os serviços de engenharia, nos termos do disposto no inciso III e seguintes do caput do art. 75 da Lei nº 14.133, de 2021, </w:t>
      </w:r>
      <w:r>
        <w:rPr>
          <w:rFonts w:ascii="Arial" w:eastAsia="Arial" w:hAnsi="Arial" w:cs="Arial"/>
          <w:b/>
          <w:i/>
          <w:color w:val="000000"/>
          <w:sz w:val="24"/>
          <w:szCs w:val="24"/>
        </w:rPr>
        <w:t>quando cabível;</w:t>
      </w:r>
      <w:r>
        <w:rPr>
          <w:rFonts w:ascii="Arial" w:eastAsia="Arial" w:hAnsi="Arial" w:cs="Arial"/>
          <w:i/>
          <w:color w:val="000000"/>
          <w:sz w:val="24"/>
          <w:szCs w:val="24"/>
        </w:rPr>
        <w:t xml:space="preserve"> e</w:t>
      </w: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iv) registro de preços para a contratação de bens e serviços por mais de um órgão ou entidade, nos termos do § 6º do art. 82 da Lei nº 14.133, de 2021.</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Do cotejo entre as normas, verifica-se que, muito embora a Lei n.º 14.133/2021 estabeleça ser </w:t>
      </w:r>
      <w:r>
        <w:rPr>
          <w:rFonts w:ascii="Arial" w:eastAsia="Arial" w:hAnsi="Arial" w:cs="Arial"/>
          <w:b/>
          <w:i/>
          <w:color w:val="000000"/>
          <w:sz w:val="24"/>
          <w:szCs w:val="24"/>
        </w:rPr>
        <w:t xml:space="preserve">preferencial </w:t>
      </w:r>
      <w:r>
        <w:rPr>
          <w:rFonts w:ascii="Arial" w:eastAsia="Arial" w:hAnsi="Arial" w:cs="Arial"/>
          <w:i/>
          <w:color w:val="000000"/>
          <w:sz w:val="24"/>
          <w:szCs w:val="24"/>
        </w:rPr>
        <w:t xml:space="preserve">a utilização da dispensa eletrônica no caso das contratações diretas de pequeno valor (art. 75, incisos I e II). Desse modo, pode-se dizer que, em se tratando de contratações diretas, por dispensa de licitação, de pequeno valor, a regra é a de que sejam precedidas de procedimento concorrencial realizado no Sistema de Dispensa Eletrônica, de forma que a não utilização desse procedimento, portanto, demanda a apresentação das justificativas cabíveis por parte do gestor. </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rsidR="0044009B" w:rsidRDefault="0044009B">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lastRenderedPageBreak/>
        <w:t>Saliente-se que o Sistema de Dispensa Eletrônica estabelecido na Instrução Normativa SEGES/ME nº 67, de 8 de julho de 2021,</w:t>
      </w:r>
      <w:r>
        <w:rPr>
          <w:rFonts w:ascii="Arial" w:eastAsia="Arial" w:hAnsi="Arial" w:cs="Arial"/>
          <w:b/>
          <w:i/>
          <w:color w:val="000000"/>
          <w:sz w:val="24"/>
          <w:szCs w:val="24"/>
        </w:rPr>
        <w:t xml:space="preserve"> pode ser utilizado pelo Município, mediante a celebração de termo de adesão.</w:t>
      </w:r>
    </w:p>
    <w:p w:rsidR="0044009B" w:rsidRDefault="0044009B">
      <w:pPr>
        <w:rPr>
          <w:rFonts w:ascii="Arial" w:eastAsia="Arial" w:hAnsi="Arial" w:cs="Arial"/>
          <w:sz w:val="24"/>
          <w:szCs w:val="24"/>
        </w:rPr>
      </w:pP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8.1. 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maior desconto).  </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8.2. As exigências de habilitação jurídica, fiscal, social e trabalhista são as usuais para a generalidade dos objetos, conforme disciplinado no Anexo I do Aviso de Contratação Direta.</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8.3. Os critérios de habilitação econômico-financeira a serem atendidos pelo fornecedor estão previstos no Anexo I do Aviso de Contratação Direta.</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bookmarkStart w:id="14" w:name="_heading=h.44sinio" w:colFirst="0" w:colLast="0"/>
      <w:bookmarkEnd w:id="14"/>
      <w:r>
        <w:rPr>
          <w:rFonts w:ascii="Arial" w:eastAsia="Arial" w:hAnsi="Arial" w:cs="Arial"/>
          <w:i/>
          <w:color w:val="FF0000"/>
          <w:sz w:val="24"/>
          <w:szCs w:val="24"/>
        </w:rPr>
        <w:t>8.4. Os critérios de habilitação técnica a serem atendidos pelo fornecedor serão:</w:t>
      </w: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1: </w:t>
      </w:r>
      <w:r>
        <w:rPr>
          <w:rFonts w:ascii="Arial" w:eastAsia="Arial" w:hAnsi="Arial" w:cs="Arial"/>
          <w:i/>
          <w:color w:val="000000"/>
          <w:sz w:val="24"/>
          <w:szCs w:val="24"/>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rsidR="0044009B" w:rsidRDefault="0044009B">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rsidR="0044009B" w:rsidRDefault="0044009B">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b/>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rsidR="0044009B" w:rsidRDefault="0044009B">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rPr>
      </w:pPr>
    </w:p>
    <w:p w:rsidR="0044009B" w:rsidRDefault="00000000">
      <w:pPr>
        <w:pBdr>
          <w:top w:val="single" w:sz="4" w:space="1" w:color="1F497D"/>
          <w:left w:val="single" w:sz="4" w:space="4" w:color="1F497D"/>
          <w:bottom w:val="single" w:sz="4" w:space="0" w:color="1F497D"/>
          <w:right w:val="single" w:sz="4" w:space="4" w:color="1F497D"/>
          <w:between w:val="nil"/>
        </w:pBdr>
        <w:shd w:val="clear" w:color="auto" w:fill="FFFFCC"/>
        <w:tabs>
          <w:tab w:val="left" w:pos="0"/>
        </w:tabs>
        <w:spacing w:after="0" w:line="240" w:lineRule="auto"/>
        <w:jc w:val="both"/>
        <w:rPr>
          <w:rFonts w:ascii="Arial" w:eastAsia="Arial" w:hAnsi="Arial" w:cs="Arial"/>
          <w:i/>
          <w:color w:val="000000"/>
          <w:sz w:val="24"/>
          <w:szCs w:val="24"/>
          <w:highlight w:val="yellow"/>
        </w:rPr>
      </w:pPr>
      <w:r>
        <w:rPr>
          <w:rFonts w:ascii="Arial" w:eastAsia="Arial" w:hAnsi="Arial" w:cs="Arial"/>
          <w:i/>
          <w:color w:val="000000"/>
          <w:sz w:val="24"/>
          <w:szCs w:val="24"/>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rsidR="0044009B" w:rsidRDefault="0044009B">
      <w:pPr>
        <w:pBdr>
          <w:top w:val="nil"/>
          <w:left w:val="nil"/>
          <w:bottom w:val="nil"/>
          <w:right w:val="nil"/>
          <w:between w:val="nil"/>
        </w:pBdr>
        <w:spacing w:after="0" w:line="276" w:lineRule="auto"/>
        <w:ind w:left="930"/>
        <w:jc w:val="both"/>
        <w:rPr>
          <w:rFonts w:ascii="Arial" w:eastAsia="Arial" w:hAnsi="Arial" w:cs="Arial"/>
          <w:color w:val="000000"/>
          <w:sz w:val="24"/>
          <w:szCs w:val="24"/>
        </w:rPr>
      </w:pPr>
    </w:p>
    <w:p w:rsidR="0044009B"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8.4.1.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44009B" w:rsidRDefault="00000000">
      <w:pPr>
        <w:pBdr>
          <w:top w:val="nil"/>
          <w:left w:val="nil"/>
          <w:bottom w:val="nil"/>
          <w:right w:val="nil"/>
          <w:between w:val="nil"/>
        </w:pBdr>
        <w:spacing w:after="12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lastRenderedPageBreak/>
        <w:t xml:space="preserve">8.4.1.1. Para fins da comprovação de que trata este subitem, os atestados deverão dizer respeito a contratos executados com as seguintes características mínimas: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a)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b)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c) ....</w:t>
      </w:r>
    </w:p>
    <w:p w:rsidR="0044009B" w:rsidRDefault="00000000">
      <w:pPr>
        <w:pBdr>
          <w:top w:val="nil"/>
          <w:left w:val="nil"/>
          <w:bottom w:val="nil"/>
          <w:right w:val="nil"/>
          <w:between w:val="nil"/>
        </w:pBdr>
        <w:spacing w:after="0" w:line="276" w:lineRule="auto"/>
        <w:ind w:left="1416"/>
        <w:jc w:val="both"/>
        <w:rPr>
          <w:rFonts w:ascii="Arial" w:eastAsia="Arial" w:hAnsi="Arial" w:cs="Arial"/>
          <w:i/>
          <w:color w:val="FF0000"/>
          <w:sz w:val="24"/>
          <w:szCs w:val="24"/>
        </w:rPr>
      </w:pPr>
      <w:r>
        <w:rPr>
          <w:rFonts w:ascii="Arial" w:eastAsia="Arial" w:hAnsi="Arial" w:cs="Arial"/>
          <w:i/>
          <w:color w:val="FF0000"/>
          <w:sz w:val="24"/>
          <w:szCs w:val="24"/>
        </w:rPr>
        <w:t>8.4.1.2. Será admitida, para fins de comprovação de quantitativo mínimo, a apresentação e o somatório de diferentes atestados executados de forma concomitante.</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color w:val="000000"/>
          <w:sz w:val="24"/>
          <w:szCs w:val="24"/>
        </w:rPr>
      </w:pPr>
      <w:r>
        <w:rPr>
          <w:rFonts w:ascii="Arial" w:eastAsia="Arial" w:hAnsi="Arial" w:cs="Arial"/>
          <w:i/>
          <w:color w:val="000000"/>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44009B" w:rsidRDefault="00000000">
      <w:pPr>
        <w:pBdr>
          <w:top w:val="nil"/>
          <w:left w:val="nil"/>
          <w:bottom w:val="nil"/>
          <w:right w:val="nil"/>
          <w:between w:val="nil"/>
        </w:pBdr>
        <w:spacing w:after="120" w:line="276" w:lineRule="auto"/>
        <w:ind w:left="708"/>
        <w:jc w:val="both"/>
        <w:rPr>
          <w:rFonts w:ascii="Arial" w:eastAsia="Arial" w:hAnsi="Arial" w:cs="Arial"/>
          <w:i/>
          <w:color w:val="FF0000"/>
          <w:sz w:val="24"/>
          <w:szCs w:val="24"/>
          <w:highlight w:val="yellow"/>
        </w:rPr>
      </w:pPr>
      <w:r>
        <w:rPr>
          <w:rFonts w:ascii="Arial" w:eastAsia="Arial" w:hAnsi="Arial" w:cs="Arial"/>
          <w:i/>
          <w:color w:val="FF0000"/>
          <w:sz w:val="24"/>
          <w:szCs w:val="24"/>
        </w:rPr>
        <w:t>8.4.2. Os atestados de capacidade técnica poderão ser apresentados em nome da matriz ou da filial do fornecedor.</w:t>
      </w:r>
    </w:p>
    <w:p w:rsidR="0044009B"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8.4.3.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4009B" w:rsidRDefault="00000000">
      <w:pPr>
        <w:pBdr>
          <w:top w:val="nil"/>
          <w:left w:val="nil"/>
          <w:bottom w:val="nil"/>
          <w:right w:val="nil"/>
          <w:between w:val="nil"/>
        </w:pBdr>
        <w:spacing w:after="120" w:line="276" w:lineRule="auto"/>
        <w:ind w:left="709"/>
        <w:jc w:val="both"/>
        <w:rPr>
          <w:rFonts w:ascii="Arial" w:eastAsia="Arial" w:hAnsi="Arial" w:cs="Arial"/>
          <w:i/>
          <w:color w:val="FF0000"/>
          <w:sz w:val="24"/>
          <w:szCs w:val="24"/>
        </w:rPr>
      </w:pPr>
      <w:r>
        <w:rPr>
          <w:rFonts w:ascii="Arial" w:eastAsia="Arial" w:hAnsi="Arial" w:cs="Arial"/>
          <w:i/>
          <w:color w:val="FF0000"/>
          <w:sz w:val="24"/>
          <w:szCs w:val="24"/>
        </w:rPr>
        <w:t xml:space="preserve">8.4.4. Prova de atendimento aos requisitos ........, previstos na lei ............: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w:t>
      </w:r>
      <w:r>
        <w:rPr>
          <w:rFonts w:ascii="Arial" w:eastAsia="Arial" w:hAnsi="Arial" w:cs="Arial"/>
          <w:i/>
          <w:color w:val="000000"/>
          <w:sz w:val="24"/>
          <w:szCs w:val="24"/>
        </w:rPr>
        <w:lastRenderedPageBreak/>
        <w:t>sujeitos a controle especial, com base na Lei n.º 6.360/1976, e na Resolução da Diretoria Colegiada da RDC/Anvisa nº 16, de 2014.</w:t>
      </w:r>
    </w:p>
    <w:p w:rsidR="0044009B" w:rsidRDefault="0044009B">
      <w:pPr>
        <w:rPr>
          <w:rFonts w:ascii="Arial" w:eastAsia="Arial" w:hAnsi="Arial" w:cs="Arial"/>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Como indicado acima, utilize a redação abaixo para o item 8 “Forma e Critérios de Seleção do Fornecedor” no caso de </w:t>
      </w:r>
      <w:r>
        <w:rPr>
          <w:rFonts w:ascii="Arial" w:eastAsia="Arial" w:hAnsi="Arial" w:cs="Arial"/>
          <w:b/>
          <w:i/>
          <w:color w:val="000000"/>
          <w:sz w:val="24"/>
          <w:szCs w:val="24"/>
        </w:rPr>
        <w:t>Inexigibilidade de Licitação ou nas hipóteses de Dispensa de Licitação que não venham a ser processadas mediante o uso do sistema de Dispensa Eletrônica</w:t>
      </w:r>
      <w:r>
        <w:rPr>
          <w:rFonts w:ascii="Arial" w:eastAsia="Arial" w:hAnsi="Arial" w:cs="Arial"/>
          <w:i/>
          <w:color w:val="000000"/>
          <w:sz w:val="24"/>
          <w:szCs w:val="24"/>
        </w:rPr>
        <w:t xml:space="preserve">, ou seja, sem a publicação prévia de um aviso de contratação direta. Reitere-se: </w:t>
      </w:r>
      <w:r>
        <w:rPr>
          <w:rFonts w:ascii="Arial" w:eastAsia="Arial" w:hAnsi="Arial" w:cs="Arial"/>
          <w:b/>
          <w:i/>
          <w:color w:val="000000"/>
          <w:sz w:val="24"/>
          <w:szCs w:val="24"/>
        </w:rPr>
        <w:t>apenas uma das três redações para o item 8 pode ser utilizada em cada termo de referência/projeto básico</w:t>
      </w:r>
      <w:r>
        <w:rPr>
          <w:rFonts w:ascii="Arial" w:eastAsia="Arial" w:hAnsi="Arial" w:cs="Arial"/>
          <w:i/>
          <w:color w:val="000000"/>
          <w:sz w:val="24"/>
          <w:szCs w:val="24"/>
        </w:rPr>
        <w:t>.</w:t>
      </w:r>
    </w:p>
    <w:p w:rsidR="0044009B"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FF0000"/>
          <w:sz w:val="24"/>
          <w:szCs w:val="24"/>
        </w:rPr>
      </w:pPr>
      <w:r>
        <w:rPr>
          <w:rFonts w:ascii="Arial" w:eastAsia="Arial" w:hAnsi="Arial" w:cs="Arial"/>
          <w:b/>
          <w:color w:val="FF0000"/>
          <w:sz w:val="24"/>
          <w:szCs w:val="24"/>
        </w:rPr>
        <w:t xml:space="preserve">8. FORMA E CRITÉRIOS DE SELEÇÃO DO FORNECEDOR (art. 6º, inciso XXIII, alínea ‘h’, da Lei nº 14.133/2021) </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8.1. O fornecedor será selecionado por meio da realização de procedimento de dispensa de licitação, com fundamento na hipótese do art. 75, inciso ........., da Lei nº 14.133/2021 (indicar um dos incisos do art. 75, da Lei nº 14.133/2021, conforme o caso concreto). </w:t>
      </w:r>
    </w:p>
    <w:p w:rsidR="0044009B" w:rsidRDefault="00000000">
      <w:pPr>
        <w:pBdr>
          <w:top w:val="nil"/>
          <w:left w:val="nil"/>
          <w:bottom w:val="nil"/>
          <w:right w:val="nil"/>
          <w:between w:val="nil"/>
        </w:pBdr>
        <w:spacing w:after="0" w:line="276" w:lineRule="auto"/>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44009B">
      <w:pPr>
        <w:pBdr>
          <w:top w:val="nil"/>
          <w:left w:val="nil"/>
          <w:bottom w:val="nil"/>
          <w:right w:val="nil"/>
          <w:between w:val="nil"/>
        </w:pBdr>
        <w:spacing w:after="0" w:line="276" w:lineRule="auto"/>
        <w:jc w:val="both"/>
        <w:rPr>
          <w:rFonts w:ascii="Arial" w:eastAsia="Arial" w:hAnsi="Arial" w:cs="Arial"/>
          <w:i/>
          <w:color w:val="FF0000"/>
          <w:sz w:val="24"/>
          <w:szCs w:val="24"/>
        </w:rPr>
      </w:pPr>
    </w:p>
    <w:p w:rsidR="0044009B" w:rsidRDefault="00000000">
      <w:pPr>
        <w:pBdr>
          <w:top w:val="nil"/>
          <w:left w:val="nil"/>
          <w:bottom w:val="nil"/>
          <w:right w:val="nil"/>
          <w:between w:val="nil"/>
        </w:pBdr>
        <w:spacing w:after="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8.1. O fornecedor será selecionado por meio da realização de procedimento de inexigibilidade de licitação, com fundamento na hipótese do art. 74, ........., da Lei nº 14.133/2021 (indicar o caput ou um dos incisos do art. 74, da Lei nº 14.133/2021, conforme o caso concreto). </w:t>
      </w:r>
    </w:p>
    <w:p w:rsidR="0044009B" w:rsidRDefault="0044009B">
      <w:pPr>
        <w:pBdr>
          <w:top w:val="nil"/>
          <w:left w:val="nil"/>
          <w:bottom w:val="nil"/>
          <w:right w:val="nil"/>
          <w:between w:val="nil"/>
        </w:pBdr>
        <w:spacing w:after="0" w:line="276" w:lineRule="auto"/>
        <w:jc w:val="both"/>
        <w:rPr>
          <w:rFonts w:ascii="Arial" w:eastAsia="Arial" w:hAnsi="Arial" w:cs="Arial"/>
          <w:color w:val="000000"/>
          <w:sz w:val="24"/>
          <w:szCs w:val="24"/>
        </w:rPr>
      </w:pP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8.2. Previamente à celebração do contrato, a Administração verificará o eventual descumprimento das condições para contratação, especialmente quanto à existência de sanção que a impeça, mediante a consulta a cadastros informativos oficiais, tais como:</w:t>
      </w:r>
    </w:p>
    <w:p w:rsidR="0044009B"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 xml:space="preserve">a) SICAF;  </w:t>
      </w:r>
    </w:p>
    <w:p w:rsidR="0044009B"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b) Cadastro Nacional de Empresas Inidôneas e Suspensas - CEIS, mantido pela Controladoria-Geral da União (</w:t>
      </w:r>
      <w:hyperlink r:id="rId8">
        <w:r>
          <w:rPr>
            <w:rFonts w:ascii="Arial" w:eastAsia="Arial" w:hAnsi="Arial" w:cs="Arial"/>
            <w:i/>
            <w:color w:val="FF0000"/>
            <w:sz w:val="24"/>
            <w:szCs w:val="24"/>
            <w:u w:val="single"/>
          </w:rPr>
          <w:t>www.portaldatransparencia.gov.br/ceis</w:t>
        </w:r>
      </w:hyperlink>
      <w:r>
        <w:rPr>
          <w:rFonts w:ascii="Arial" w:eastAsia="Arial" w:hAnsi="Arial" w:cs="Arial"/>
          <w:i/>
          <w:color w:val="FF0000"/>
          <w:sz w:val="24"/>
          <w:szCs w:val="24"/>
        </w:rPr>
        <w:t xml:space="preserve">);  </w:t>
      </w:r>
    </w:p>
    <w:p w:rsidR="0044009B" w:rsidRDefault="00000000">
      <w:pPr>
        <w:spacing w:before="120" w:line="276" w:lineRule="auto"/>
        <w:ind w:left="708"/>
        <w:jc w:val="both"/>
        <w:rPr>
          <w:rFonts w:ascii="Arial" w:eastAsia="Arial" w:hAnsi="Arial" w:cs="Arial"/>
          <w:i/>
          <w:color w:val="FF0000"/>
          <w:sz w:val="24"/>
          <w:szCs w:val="24"/>
        </w:rPr>
      </w:pPr>
      <w:r>
        <w:rPr>
          <w:rFonts w:ascii="Arial" w:eastAsia="Arial" w:hAnsi="Arial" w:cs="Arial"/>
          <w:i/>
          <w:color w:val="FF0000"/>
          <w:sz w:val="24"/>
          <w:szCs w:val="24"/>
        </w:rPr>
        <w:t>c) Cadastro Nacional de Empresas Punidas – CNEP, mantido pela Controladoria-Geral da União (</w:t>
      </w:r>
      <w:hyperlink r:id="rId9">
        <w:r>
          <w:rPr>
            <w:rFonts w:ascii="Arial" w:eastAsia="Arial" w:hAnsi="Arial" w:cs="Arial"/>
            <w:i/>
            <w:color w:val="FF0000"/>
            <w:sz w:val="24"/>
            <w:szCs w:val="24"/>
            <w:u w:val="single"/>
          </w:rPr>
          <w:t>https://www.portaltransparencia.gov.br/sancoes/cnep</w:t>
        </w:r>
      </w:hyperlink>
      <w:r>
        <w:rPr>
          <w:rFonts w:ascii="Arial" w:eastAsia="Arial" w:hAnsi="Arial" w:cs="Arial"/>
          <w:i/>
          <w:color w:val="FF0000"/>
          <w:sz w:val="24"/>
          <w:szCs w:val="24"/>
        </w:rPr>
        <w:t>)</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recomendação aos cadastros acima se dá à luz do art. 91, §4º da Lei nº 14.133/2021 e se dá sem prejuízo da possibilidade, a juízo do órgão respectivo, de consulta complementar a outros cadastros governamentais análogos, tais como o do TCU (lista de inidôneos ou consulta consolidada).</w:t>
      </w:r>
    </w:p>
    <w:p w:rsidR="0044009B" w:rsidRDefault="0044009B">
      <w:pPr>
        <w:pBdr>
          <w:top w:val="nil"/>
          <w:left w:val="nil"/>
          <w:bottom w:val="nil"/>
          <w:right w:val="nil"/>
          <w:between w:val="nil"/>
        </w:pBdr>
        <w:spacing w:after="0" w:line="276" w:lineRule="auto"/>
        <w:ind w:left="284"/>
        <w:jc w:val="both"/>
        <w:rPr>
          <w:rFonts w:ascii="Arial" w:eastAsia="Arial" w:hAnsi="Arial" w:cs="Arial"/>
          <w:i/>
          <w:color w:val="FF0000"/>
          <w:sz w:val="24"/>
          <w:szCs w:val="24"/>
        </w:rPr>
      </w:pP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 xml:space="preserve">8.3. A consulta aos cadastros será realizada em nome da empresa fornecedora e também de seu sócio majoritário, por força do artigo 12 da Lei n° 8.429/1992, que </w:t>
      </w:r>
      <w:r>
        <w:rPr>
          <w:rFonts w:ascii="Arial" w:eastAsia="Arial" w:hAnsi="Arial" w:cs="Arial"/>
          <w:i/>
          <w:color w:val="FF0000"/>
          <w:sz w:val="24"/>
          <w:szCs w:val="24"/>
        </w:rPr>
        <w:lastRenderedPageBreak/>
        <w:t>prevê, dentre as sanções impostas ao responsável pela prática de ato de improbidade administrativa, a proibição de contratar com o Poder Público, inclusive por intermédio de pessoa jurídica da qual seja sócio majoritário.</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8.4. Caso conste na Consulta de Situação do Fornecedor a existência de Ocorrências Impeditivas Indiretas, o gestor diligenciará para verificar se houve fraude por parte das empresas apontadas no Relatório de Ocorrências Impeditivas Indiretas.</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8.5. A tentativa de burla será verificada por meio dos vínculos societários, linhas de fornecimento similares, dentre outros.</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8.6. O fornecedor será convocado para manifestação previamente a uma eventual negativa de contratação.</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8.7. Caso atendidas as condições para contratação, a habilitação do fornecedor será verificada por meio do SICAF, nos documentos por ele abrangidos.</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8.8. É dever do fornecedor manter atualizada a respectiva documentação constante do SICAF, ou encaminhar, quando solicitado pela Administração, a respectiva documentação atualizada.</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8.9. Não serão aceitos documentos de habilitação com indicação de CNPJ/CPF diferentes, salvo aqueles legalmente permitidos.</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8.10.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8.11. Serão aceitos registros de CNPJ de fornecedor matriz e filial com diferenças de números de documentos pertinentes ao CND e ao CRF/FGTS, quando for comprovada a centralização do recolhimento dessas contribuições.</w:t>
      </w:r>
    </w:p>
    <w:p w:rsidR="0044009B" w:rsidRDefault="00000000">
      <w:pPr>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8.12. Para fins de contratação, deverá o fornecedor comprovar os seguintes requisitos de habilitação:</w:t>
      </w:r>
    </w:p>
    <w:p w:rsidR="0044009B" w:rsidRDefault="00000000">
      <w:pPr>
        <w:pBdr>
          <w:top w:val="nil"/>
          <w:left w:val="nil"/>
          <w:bottom w:val="nil"/>
          <w:right w:val="nil"/>
          <w:between w:val="nil"/>
        </w:pBd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8.12.1. Habilitação Jurídica: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rsidR="0044009B"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8.12.1.1.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44009B" w:rsidRDefault="00000000">
      <w:pPr>
        <w:pBdr>
          <w:top w:val="nil"/>
          <w:left w:val="nil"/>
          <w:bottom w:val="nil"/>
          <w:right w:val="nil"/>
          <w:between w:val="nil"/>
        </w:pBdr>
        <w:tabs>
          <w:tab w:val="left" w:pos="1440"/>
        </w:tabs>
        <w:spacing w:before="120" w:after="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44009B">
      <w:pPr>
        <w:pBdr>
          <w:top w:val="nil"/>
          <w:left w:val="nil"/>
          <w:bottom w:val="nil"/>
          <w:right w:val="nil"/>
          <w:between w:val="nil"/>
        </w:pBdr>
        <w:tabs>
          <w:tab w:val="left" w:pos="1440"/>
        </w:tabs>
        <w:spacing w:after="120" w:line="276" w:lineRule="auto"/>
        <w:ind w:left="2290"/>
        <w:jc w:val="both"/>
        <w:rPr>
          <w:rFonts w:ascii="Arial" w:eastAsia="Arial" w:hAnsi="Arial" w:cs="Arial"/>
          <w:b/>
          <w:i/>
          <w:color w:val="FF0000"/>
          <w:sz w:val="24"/>
          <w:szCs w:val="24"/>
          <w:u w:val="single"/>
        </w:rPr>
      </w:pP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lastRenderedPageBreak/>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0">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color w:val="000000"/>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Sociedade empresária estrangeira com atuação permanente no País</w:t>
      </w:r>
      <w:r>
        <w:rPr>
          <w:rFonts w:ascii="Arial" w:eastAsia="Arial" w:hAnsi="Arial" w:cs="Arial"/>
          <w:i/>
          <w:color w:val="FF0000"/>
          <w:sz w:val="24"/>
          <w:szCs w:val="24"/>
        </w:rPr>
        <w:t>: decreto de autorização para funcionamento no Brasil;</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8.12.1.1.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44009B" w:rsidRDefault="00000000">
      <w:pPr>
        <w:pBdr>
          <w:top w:val="nil"/>
          <w:left w:val="nil"/>
          <w:bottom w:val="nil"/>
          <w:right w:val="nil"/>
          <w:between w:val="nil"/>
        </w:pBdr>
        <w:tabs>
          <w:tab w:val="left" w:pos="1440"/>
        </w:tabs>
        <w:spacing w:before="120" w:after="120" w:line="276" w:lineRule="auto"/>
        <w:ind w:left="2290"/>
        <w:jc w:val="both"/>
        <w:rPr>
          <w:rFonts w:ascii="Arial" w:eastAsia="Arial" w:hAnsi="Arial" w:cs="Arial"/>
          <w:b/>
          <w:i/>
          <w:color w:val="FF0000"/>
          <w:sz w:val="24"/>
          <w:szCs w:val="24"/>
          <w:u w:val="single"/>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highlight w:val="green"/>
        </w:rPr>
        <w:lastRenderedPageBreak/>
        <w:t>8.12.1.1. Sociedade cooperativa</w:t>
      </w:r>
      <w:r>
        <w:rPr>
          <w:rFonts w:ascii="Arial" w:eastAsia="Arial" w:hAnsi="Arial" w:cs="Arial"/>
          <w:i/>
          <w:color w:val="FF0000"/>
          <w:sz w:val="24"/>
          <w:szCs w:val="24"/>
          <w:highlight w:val="green"/>
        </w:rPr>
        <w:t>: ata de fundação e estatuto social, com a ata da assembleia que o aprovou, devidamente arquivado na Junta Comercial ou inscrito no Registro Civil das Pessoas Jurídicas da respectiva sede, além do registro de que trata o art. 107 da Lei nº 5.764/1971.</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8.12.1.2.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8.12.1.3. Os documentos apresentados deverão estar acompanhados de todas as alterações ou da consolidação respectiva.</w:t>
      </w:r>
    </w:p>
    <w:p w:rsidR="0044009B"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8.12.2. Habilitações fiscal, social e trabalhista:</w:t>
      </w:r>
    </w:p>
    <w:p w:rsidR="0044009B"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8.12.2.1. prova de inscrição no Cadastro de Pessoas Físicas (CPF);</w:t>
      </w:r>
    </w:p>
    <w:p w:rsidR="0044009B" w:rsidRDefault="00000000">
      <w:pPr>
        <w:tabs>
          <w:tab w:val="left" w:pos="1440"/>
        </w:tabs>
        <w:spacing w:before="120" w:after="120" w:line="276" w:lineRule="auto"/>
        <w:ind w:left="1418"/>
        <w:jc w:val="both"/>
        <w:rPr>
          <w:rFonts w:ascii="Arial" w:eastAsia="Arial" w:hAnsi="Arial" w:cs="Arial"/>
          <w:sz w:val="24"/>
          <w:szCs w:val="24"/>
        </w:rPr>
      </w:pPr>
      <w:r>
        <w:rPr>
          <w:rFonts w:ascii="Arial" w:eastAsia="Arial" w:hAnsi="Arial" w:cs="Arial"/>
          <w:b/>
          <w:i/>
          <w:color w:val="FF0000"/>
          <w:sz w:val="24"/>
          <w:szCs w:val="24"/>
          <w:u w:val="single"/>
        </w:rPr>
        <w:t xml:space="preserve">OU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8.12.2.1. prova de inscrição no Cadastro Nacional da Pessoa Jurídica (CNPJ);</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8.12.2.3. prova de regularidade com o Fundo de Garantia do Tempo de Serviço (FGTS);</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8.12.2.4. declaração de que não emprega menor de 18 anos em trabalho noturno, perigoso ou insalubre e não emprega menor de 16 anos, salvo menor, a partir de 14 anos, na condição de aprendiz, nos termos do artigo 7°, XXXIII, da Constituição;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8.12.2.5. prova de inexistência de débitos inadimplidos perante a Justiça do Trabalho, mediante a apresentação de certidão negativa ou positiva com efeito de negativa, nos termos do Título VII-A da Consolidação das </w:t>
      </w:r>
      <w:r>
        <w:rPr>
          <w:rFonts w:ascii="Arial" w:eastAsia="Arial" w:hAnsi="Arial" w:cs="Arial"/>
          <w:i/>
          <w:color w:val="FF0000"/>
          <w:sz w:val="24"/>
          <w:szCs w:val="24"/>
        </w:rPr>
        <w:lastRenderedPageBreak/>
        <w:t>Leis do Trabalho, aprovada pelo Decreto-Lei nº 5.452, de 1º de maio de 1943.</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8.12.2.6. prova de inscrição no cadastro de contribuintes estadual, se houver, relativo ao domicílio ou sede do fornecedor, pertinente ao seu ramo de atividade e compatível com o objeto contratual;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8.12.2.7. prova de regularidade com a Fazenda Estadual ou Distrital do domicílio ou sede do fornecedor, relativa à atividade em cujo exercício contrata ou concorre;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rsidR="0044009B"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8.12.2.8. Será exigida do fornecedor, ainda, a seguinte documentação complementar:</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8.12.2.8.1. A relação dos cooperados que atendem aos requisitos técnicos exigidos para a contratação e que executarão o contrato, com as respectivas atas de inscrição e a comprovação de que estão domiciliados na localidade da sede da cooperativa, </w:t>
      </w:r>
      <w:r>
        <w:rPr>
          <w:rFonts w:ascii="Arial" w:eastAsia="Arial" w:hAnsi="Arial" w:cs="Arial"/>
          <w:i/>
          <w:color w:val="FF0000"/>
          <w:sz w:val="24"/>
          <w:szCs w:val="24"/>
          <w:highlight w:val="green"/>
        </w:rPr>
        <w:lastRenderedPageBreak/>
        <w:t>respeitado o disposto nos arts. 4º, inciso XI, 21, inciso I e 42, §§ 2º a 6º da Lei n. 5.764/1971;</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8.12.2.8.2. A declaração de regularidade de situação do contribuinte individual – DRSCI, para cada um dos cooperados indicados;</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8.12.2.8.3. A comprovação do capital social proporcional ao número de cooperados necessários à prestação do serviço; </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8.12.2.8.4. O registro previsto no art. 107 da Lei nº 5.764/1971;</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 xml:space="preserve">8.12.2.8.5. A comprovação de integração das respectivas quotas-partes por parte dos cooperados que executarão o contrato; </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8.12.2.8.6.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44009B" w:rsidRDefault="00000000">
      <w:pPr>
        <w:spacing w:before="120" w:after="120" w:line="276" w:lineRule="auto"/>
        <w:ind w:left="2124"/>
        <w:jc w:val="both"/>
        <w:rPr>
          <w:rFonts w:ascii="Arial" w:eastAsia="Arial" w:hAnsi="Arial" w:cs="Arial"/>
          <w:i/>
          <w:color w:val="FF0000"/>
          <w:sz w:val="24"/>
          <w:szCs w:val="24"/>
          <w:highlight w:val="green"/>
        </w:rPr>
      </w:pPr>
      <w:r>
        <w:rPr>
          <w:rFonts w:ascii="Arial" w:eastAsia="Arial" w:hAnsi="Arial" w:cs="Arial"/>
          <w:i/>
          <w:color w:val="FF0000"/>
          <w:sz w:val="24"/>
          <w:szCs w:val="24"/>
          <w:highlight w:val="green"/>
        </w:rPr>
        <w:t>8.12.2.8.7. A última auditoria contábil-financeira da cooperativa, conforme dispõe o art. 112 da Lei n. 5.764/1971 ou uma declaração, sob as penas da lei, de que tal auditoria não foi exigida pelo órgão fiscalizador.</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Remover as previsões acima caso o fornecedor não possua natureza de sociedade cooperativa.</w:t>
      </w:r>
    </w:p>
    <w:p w:rsidR="0044009B" w:rsidRDefault="0044009B">
      <w:pPr>
        <w:rPr>
          <w:rFonts w:ascii="Arial" w:eastAsia="Arial" w:hAnsi="Arial" w:cs="Arial"/>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Foram incluídas neste Termo de Referência as previsões referentes à habilitação jurídica, fiscal, social e trabalhista, haja vista que serão os requisitos mais usualmente fiscalizados durante a execução contratual, em geral. Caso se trate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w:t>
      </w:r>
    </w:p>
    <w:p w:rsidR="0044009B" w:rsidRDefault="0044009B">
      <w:pPr>
        <w:keepNext/>
        <w:keepLines/>
        <w:pBdr>
          <w:top w:val="nil"/>
          <w:left w:val="nil"/>
          <w:bottom w:val="nil"/>
          <w:right w:val="nil"/>
          <w:between w:val="nil"/>
        </w:pBdr>
        <w:spacing w:after="0" w:line="276" w:lineRule="auto"/>
        <w:ind w:left="360" w:hanging="360"/>
        <w:jc w:val="both"/>
        <w:rPr>
          <w:rFonts w:ascii="Arial" w:eastAsia="Arial" w:hAnsi="Arial" w:cs="Arial"/>
          <w:b/>
          <w:color w:val="000000"/>
          <w:sz w:val="24"/>
          <w:szCs w:val="24"/>
        </w:rPr>
      </w:pP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 xml:space="preserve">Como indicado acima, utilize a redação abaixo para o item 8 “Forma e Critérios de Seleção do Fornecedor” no caso de </w:t>
      </w:r>
      <w:r>
        <w:rPr>
          <w:rFonts w:ascii="Arial" w:eastAsia="Arial" w:hAnsi="Arial" w:cs="Arial"/>
          <w:b/>
          <w:i/>
          <w:color w:val="000000"/>
          <w:sz w:val="24"/>
          <w:szCs w:val="24"/>
        </w:rPr>
        <w:t>realização de procedimento licitatório</w:t>
      </w:r>
      <w:r>
        <w:rPr>
          <w:rFonts w:ascii="Arial" w:eastAsia="Arial" w:hAnsi="Arial" w:cs="Arial"/>
          <w:i/>
          <w:color w:val="000000"/>
          <w:sz w:val="24"/>
          <w:szCs w:val="24"/>
        </w:rPr>
        <w:t xml:space="preserve">. Reitere-se: </w:t>
      </w:r>
      <w:r>
        <w:rPr>
          <w:rFonts w:ascii="Arial" w:eastAsia="Arial" w:hAnsi="Arial" w:cs="Arial"/>
          <w:b/>
          <w:i/>
          <w:color w:val="000000"/>
          <w:sz w:val="24"/>
          <w:szCs w:val="24"/>
        </w:rPr>
        <w:t>apenas uma das três redações para o item 8 pode ser utilizada em cada termo de referência/projeto básico</w:t>
      </w:r>
      <w:r>
        <w:rPr>
          <w:rFonts w:ascii="Arial" w:eastAsia="Arial" w:hAnsi="Arial" w:cs="Arial"/>
          <w:i/>
          <w:color w:val="000000"/>
          <w:sz w:val="24"/>
          <w:szCs w:val="24"/>
        </w:rPr>
        <w:t>.</w:t>
      </w:r>
    </w:p>
    <w:p w:rsidR="0044009B"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FF0000"/>
          <w:sz w:val="24"/>
          <w:szCs w:val="24"/>
        </w:rPr>
      </w:pPr>
      <w:r>
        <w:rPr>
          <w:rFonts w:ascii="Arial" w:eastAsia="Arial" w:hAnsi="Arial" w:cs="Arial"/>
          <w:b/>
          <w:color w:val="FF0000"/>
          <w:sz w:val="24"/>
          <w:szCs w:val="24"/>
        </w:rPr>
        <w:t xml:space="preserve">8. FORMA E CRITÉRIOS DE SELEÇÃO DO FORNECEDOR (art. 6º, inciso XXIII, alínea ‘h’, da Lei nº 14.133/2021) </w:t>
      </w:r>
    </w:p>
    <w:p w:rsidR="0044009B" w:rsidRDefault="00000000">
      <w:pPr>
        <w:keepNext/>
        <w:keepLines/>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8.1. O fornecedor será selecionado por meio da realização de procedimento de LICITAÇÃO, na modalidade PREGÃO, sob a forma ELETRÔNICA, com adoção do critério de julgamento pelo [MENOR PREÇO] OU [MAIOR DESCONTO].</w:t>
      </w:r>
    </w:p>
    <w:p w:rsidR="0044009B" w:rsidRDefault="00000000">
      <w:pPr>
        <w:keepNext/>
        <w:keepLines/>
        <w:pBdr>
          <w:top w:val="nil"/>
          <w:left w:val="nil"/>
          <w:bottom w:val="nil"/>
          <w:right w:val="nil"/>
          <w:between w:val="nil"/>
        </w:pBdr>
        <w:spacing w:after="120" w:line="276" w:lineRule="auto"/>
        <w:jc w:val="both"/>
        <w:rPr>
          <w:rFonts w:ascii="Arial" w:eastAsia="Arial" w:hAnsi="Arial" w:cs="Arial"/>
          <w:i/>
          <w:color w:val="FF0000"/>
          <w:sz w:val="24"/>
          <w:szCs w:val="24"/>
        </w:rPr>
      </w:pPr>
      <w:r>
        <w:rPr>
          <w:rFonts w:ascii="Arial" w:eastAsia="Arial" w:hAnsi="Arial" w:cs="Arial"/>
          <w:i/>
          <w:color w:val="FF0000"/>
          <w:sz w:val="24"/>
          <w:szCs w:val="24"/>
        </w:rPr>
        <w:t>8.2. Para fins de habilitação, deverá o licitante comprovar os seguintes requisitos: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line="240" w:lineRule="auto"/>
        <w:jc w:val="both"/>
        <w:rPr>
          <w:rFonts w:ascii="Arial" w:eastAsia="Arial" w:hAnsi="Arial" w:cs="Arial"/>
          <w:i/>
          <w:color w:val="000000"/>
          <w:sz w:val="24"/>
          <w:szCs w:val="24"/>
        </w:rPr>
      </w:pPr>
      <w:r>
        <w:rPr>
          <w:rFonts w:ascii="Arial" w:eastAsia="Arial" w:hAnsi="Arial" w:cs="Arial"/>
          <w:i/>
          <w:color w:val="000000"/>
          <w:sz w:val="24"/>
          <w:szCs w:val="24"/>
        </w:rPr>
        <w:t>É vedada a inclusão de requisitos que não tenham suporte nos arts. 66 a 69 da Lei nº 14.133, de 2021.</w:t>
      </w:r>
    </w:p>
    <w:p w:rsidR="0044009B" w:rsidRDefault="00000000">
      <w:pPr>
        <w:pBdr>
          <w:top w:val="nil"/>
          <w:left w:val="nil"/>
          <w:bottom w:val="nil"/>
          <w:right w:val="nil"/>
          <w:between w:val="nil"/>
        </w:pBdr>
        <w:spacing w:after="120" w:line="276" w:lineRule="auto"/>
        <w:ind w:firstLine="708"/>
        <w:jc w:val="both"/>
        <w:rPr>
          <w:rFonts w:ascii="Arial" w:eastAsia="Arial" w:hAnsi="Arial" w:cs="Arial"/>
          <w:b/>
          <w:i/>
          <w:color w:val="FF0000"/>
          <w:sz w:val="24"/>
          <w:szCs w:val="24"/>
        </w:rPr>
      </w:pPr>
      <w:r>
        <w:rPr>
          <w:rFonts w:ascii="Arial" w:eastAsia="Arial" w:hAnsi="Arial" w:cs="Arial"/>
          <w:b/>
          <w:i/>
          <w:color w:val="FF0000"/>
          <w:sz w:val="24"/>
          <w:szCs w:val="24"/>
        </w:rPr>
        <w:t xml:space="preserve">8.2.1. Habilitação Jurídica: </w:t>
      </w:r>
    </w:p>
    <w:p w:rsidR="0044009B" w:rsidRDefault="00000000">
      <w:pPr>
        <w:spacing w:before="120" w:after="120" w:line="276" w:lineRule="auto"/>
        <w:ind w:left="1416"/>
        <w:jc w:val="both"/>
        <w:rPr>
          <w:rFonts w:ascii="Arial" w:eastAsia="Arial" w:hAnsi="Arial" w:cs="Arial"/>
          <w:sz w:val="24"/>
          <w:szCs w:val="24"/>
        </w:rPr>
      </w:pPr>
      <w:r>
        <w:rPr>
          <w:rFonts w:ascii="Arial" w:eastAsia="Arial" w:hAnsi="Arial" w:cs="Arial"/>
          <w:b/>
          <w:i/>
          <w:color w:val="FF0000"/>
          <w:sz w:val="24"/>
          <w:szCs w:val="24"/>
        </w:rPr>
        <w:t>8.2.1.1. Pessoa física:</w:t>
      </w:r>
      <w:r>
        <w:rPr>
          <w:rFonts w:ascii="Arial" w:eastAsia="Arial" w:hAnsi="Arial" w:cs="Arial"/>
          <w:i/>
          <w:color w:val="FF0000"/>
          <w:sz w:val="24"/>
          <w:szCs w:val="24"/>
        </w:rPr>
        <w:t xml:space="preserve"> cédula de identidade (RG) ou documento equivalente que, por força de lei, tenha validade para fins de identificação em todo o território nacional;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8.2.1.2. Empresário individual</w:t>
      </w:r>
      <w:r>
        <w:rPr>
          <w:rFonts w:ascii="Arial" w:eastAsia="Arial" w:hAnsi="Arial" w:cs="Arial"/>
          <w:i/>
          <w:color w:val="FF0000"/>
          <w:sz w:val="24"/>
          <w:szCs w:val="24"/>
        </w:rPr>
        <w:t xml:space="preserve">: inscrição no Registro Público de Empresas Mercantis, a cargo da Junta Comercial da respectiva sede;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8.2.1.3. Microempreendedor Individual - MEI</w:t>
      </w:r>
      <w:r>
        <w:rPr>
          <w:rFonts w:ascii="Arial" w:eastAsia="Arial" w:hAnsi="Arial" w:cs="Arial"/>
          <w:i/>
          <w:color w:val="FF0000"/>
          <w:sz w:val="24"/>
          <w:szCs w:val="24"/>
        </w:rPr>
        <w:t xml:space="preserve">: Certificado da Condição de Microempreendedor Individual - CCMEI, cuja aceitação ficará condicionada à verificação da autenticidade no sítio </w:t>
      </w:r>
      <w:hyperlink r:id="rId11">
        <w:r>
          <w:rPr>
            <w:rFonts w:ascii="Arial" w:eastAsia="Arial" w:hAnsi="Arial" w:cs="Arial"/>
            <w:i/>
            <w:color w:val="FF0000"/>
            <w:sz w:val="24"/>
            <w:szCs w:val="24"/>
            <w:u w:val="single"/>
          </w:rPr>
          <w:t>www.portaldoempreendedor.gov.br</w:t>
        </w:r>
      </w:hyperlink>
      <w:r>
        <w:rPr>
          <w:rFonts w:ascii="Arial" w:eastAsia="Arial" w:hAnsi="Arial" w:cs="Arial"/>
          <w:i/>
          <w:color w:val="FF0000"/>
          <w:sz w:val="24"/>
          <w:szCs w:val="24"/>
        </w:rPr>
        <w:t xml:space="preserve">;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8.2.1.4. Sociedade empresária, sociedade limitada unipessoal – SLU ou sociedade identificada como empresa individual de responsabilidade limitada - EIRELI</w:t>
      </w:r>
      <w:r>
        <w:rPr>
          <w:rFonts w:ascii="Arial" w:eastAsia="Arial" w:hAnsi="Arial" w:cs="Arial"/>
          <w:i/>
          <w:color w:val="FF0000"/>
          <w:sz w:val="24"/>
          <w:szCs w:val="24"/>
        </w:rPr>
        <w:t>: inscrição do ato constitutivo, estatuto ou contrato social no Registro Público de Empresas Mercantis, a cargo da Junta Comercial da respectiva sede, acompanhada de documento comprobatório de seus administradores;</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art. 41 da Lei nº 14.195/2021,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Pr>
          <w:rFonts w:ascii="Arial" w:eastAsia="Arial" w:hAnsi="Arial" w:cs="Arial"/>
          <w:sz w:val="24"/>
          <w:szCs w:val="24"/>
        </w:rPr>
        <w:t xml:space="preserve"> </w:t>
      </w:r>
      <w:r>
        <w:rPr>
          <w:rFonts w:ascii="Arial" w:eastAsia="Arial" w:hAnsi="Arial" w:cs="Arial"/>
          <w:i/>
          <w:color w:val="000000"/>
          <w:sz w:val="24"/>
          <w:szCs w:val="24"/>
        </w:rPr>
        <w:t>inciso VI do art. 44 e do art. 980-A e seus parágrafos, todos do Código Civil, que tratavam da   EIRELI. Posteriormente, a Medida Provisória n.º 1.085, de 2021, revogou expressamente as disposições sobre EIRELI constantes do Código Civil, porém, no momento da edição deste modelo, referida Medida Provisória se encontra pendente de conversão em lei.</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sz w:val="24"/>
          <w:szCs w:val="24"/>
        </w:rPr>
      </w:pPr>
      <w:r>
        <w:rPr>
          <w:rFonts w:ascii="Arial" w:eastAsia="Arial" w:hAnsi="Arial" w:cs="Arial"/>
          <w:i/>
          <w:color w:val="000000"/>
          <w:sz w:val="24"/>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8.2.1.5. Sociedade empresária estrangeira com atuação permanente no País</w:t>
      </w:r>
      <w:r>
        <w:rPr>
          <w:rFonts w:ascii="Arial" w:eastAsia="Arial" w:hAnsi="Arial" w:cs="Arial"/>
          <w:i/>
          <w:color w:val="FF0000"/>
          <w:sz w:val="24"/>
          <w:szCs w:val="24"/>
        </w:rPr>
        <w:t>: decreto de autorização para funcionamento no Brasil;</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8.2.1.6. Sociedade simples</w:t>
      </w:r>
      <w:r>
        <w:rPr>
          <w:rFonts w:ascii="Arial" w:eastAsia="Arial" w:hAnsi="Arial" w:cs="Arial"/>
          <w:i/>
          <w:color w:val="FF0000"/>
          <w:sz w:val="24"/>
          <w:szCs w:val="24"/>
        </w:rPr>
        <w:t>: inscrição do ato constitutivo no Registro Civil de Pessoas Jurídicas do local de sua sede, acompanhada de documento comprobatório de seus administradores;</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8.2.1.7. Filial, sucursal ou agência</w:t>
      </w:r>
      <w:r>
        <w:rPr>
          <w:rFonts w:ascii="Arial" w:eastAsia="Arial" w:hAnsi="Arial" w:cs="Arial"/>
          <w:i/>
          <w:color w:val="FF0000"/>
          <w:sz w:val="24"/>
          <w:szCs w:val="24"/>
        </w:rPr>
        <w:t xml:space="preserve"> </w:t>
      </w:r>
      <w:r>
        <w:rPr>
          <w:rFonts w:ascii="Arial" w:eastAsia="Arial" w:hAnsi="Arial" w:cs="Arial"/>
          <w:b/>
          <w:i/>
          <w:color w:val="FF0000"/>
          <w:sz w:val="24"/>
          <w:szCs w:val="24"/>
        </w:rPr>
        <w:t>de sociedade simples ou empresária</w:t>
      </w:r>
      <w:r>
        <w:rPr>
          <w:rFonts w:ascii="Arial" w:eastAsia="Arial" w:hAnsi="Arial" w:cs="Arial"/>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8.2.1.8. Sociedade cooperativa</w:t>
      </w:r>
      <w:r>
        <w:rPr>
          <w:rFonts w:ascii="Arial" w:eastAsia="Arial" w:hAnsi="Arial" w:cs="Arial"/>
          <w:i/>
          <w:color w:val="FF0000"/>
          <w:sz w:val="24"/>
          <w:szCs w:val="24"/>
        </w:rPr>
        <w:t>: ata de fundação e estatuto social, com a ata da assembleia que o aprovou, devidamente arquivado na Junta Comercial ou inscrito no Registro Civil das Pessoas Jurídicas da respectiva sede, além do registro de que trata o art. 107 da Lei nº 5.764/1971.</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8.2.1.9.</w:t>
      </w:r>
      <w:r>
        <w:rPr>
          <w:rFonts w:ascii="Arial" w:eastAsia="Arial" w:hAnsi="Arial" w:cs="Arial"/>
          <w:i/>
          <w:color w:val="FF0000"/>
          <w:sz w:val="24"/>
          <w:szCs w:val="24"/>
        </w:rPr>
        <w:t xml:space="preserve"> </w:t>
      </w:r>
      <w:r>
        <w:rPr>
          <w:rFonts w:ascii="Arial" w:eastAsia="Arial" w:hAnsi="Arial" w:cs="Arial"/>
          <w:b/>
          <w:i/>
          <w:color w:val="FF0000"/>
          <w:sz w:val="24"/>
          <w:szCs w:val="24"/>
        </w:rPr>
        <w:t>Agricultor familiar</w:t>
      </w:r>
      <w:r>
        <w:rPr>
          <w:rFonts w:ascii="Arial" w:eastAsia="Arial" w:hAnsi="Arial" w:cs="Arial"/>
          <w:i/>
          <w:color w:val="FF0000"/>
          <w:sz w:val="24"/>
          <w:szCs w:val="24"/>
        </w:rPr>
        <w:t>: Declaração de Aptidão ao Pronaf – DAP ou DAP-P válida, ou, ainda, outros documentos definidos pela Secretaria Especial de Agricultura Familiar e do Desenvolvimento Agrário.</w:t>
      </w:r>
    </w:p>
    <w:p w:rsidR="0044009B" w:rsidRDefault="00000000">
      <w:pPr>
        <w:spacing w:before="120" w:after="120" w:line="276" w:lineRule="auto"/>
        <w:ind w:left="1418"/>
        <w:jc w:val="both"/>
        <w:rPr>
          <w:rFonts w:ascii="Arial" w:eastAsia="Arial" w:hAnsi="Arial" w:cs="Arial"/>
          <w:i/>
          <w:color w:val="FF0000"/>
          <w:sz w:val="24"/>
          <w:szCs w:val="24"/>
          <w:highlight w:val="green"/>
        </w:rPr>
      </w:pPr>
      <w:r>
        <w:rPr>
          <w:rFonts w:ascii="Arial" w:eastAsia="Arial" w:hAnsi="Arial" w:cs="Arial"/>
          <w:b/>
          <w:i/>
          <w:color w:val="FF0000"/>
          <w:sz w:val="24"/>
          <w:szCs w:val="24"/>
        </w:rPr>
        <w:t>8.2.1.10.</w:t>
      </w:r>
      <w:r>
        <w:rPr>
          <w:rFonts w:ascii="Arial" w:eastAsia="Arial" w:hAnsi="Arial" w:cs="Arial"/>
          <w:i/>
          <w:color w:val="FF0000"/>
          <w:sz w:val="24"/>
          <w:szCs w:val="24"/>
        </w:rPr>
        <w:t xml:space="preserve"> </w:t>
      </w:r>
      <w:r>
        <w:rPr>
          <w:rFonts w:ascii="Arial" w:eastAsia="Arial" w:hAnsi="Arial" w:cs="Arial"/>
          <w:b/>
          <w:i/>
          <w:color w:val="FF0000"/>
          <w:sz w:val="24"/>
          <w:szCs w:val="24"/>
        </w:rPr>
        <w:t>Produtor Rural</w:t>
      </w:r>
      <w:r>
        <w:rPr>
          <w:rFonts w:ascii="Arial" w:eastAsia="Arial" w:hAnsi="Arial" w:cs="Arial"/>
          <w:i/>
          <w:color w:val="FF0000"/>
          <w:sz w:val="24"/>
          <w:szCs w:val="24"/>
        </w:rPr>
        <w:t>: matrícula no Cadastro Específico do INSS – CEI, que comprove a qualificação como produtor rural pessoa física, nos termos da Instrução Normativa RFB n. 971, de 13 de novembro de 2009 (arts. 17 a 19 e 165).</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b/>
          <w:i/>
          <w:color w:val="FF0000"/>
          <w:sz w:val="24"/>
          <w:szCs w:val="24"/>
        </w:rPr>
        <w:t>8.2.1.11. Ato de autorização</w:t>
      </w:r>
      <w:r>
        <w:rPr>
          <w:rFonts w:ascii="Arial" w:eastAsia="Arial" w:hAnsi="Arial" w:cs="Arial"/>
          <w:i/>
          <w:color w:val="FF0000"/>
          <w:sz w:val="24"/>
          <w:szCs w:val="24"/>
        </w:rPr>
        <w:t xml:space="preserve"> para o exercício da atividade de ............ (especificar a atividade contratada sujeita à autorização), expedido por ....... (especificar o órgão competente) nos termos do art. ..... da (Lei/Decreto) n° ........</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line="240" w:lineRule="auto"/>
        <w:jc w:val="both"/>
        <w:rPr>
          <w:rFonts w:ascii="Arial" w:eastAsia="Arial" w:hAnsi="Arial" w:cs="Arial"/>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último subitem tem como fundamento a parte final do disposto no art. 66 da Lei nº 14.133/2021.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8.2.1.12. Os documentos apresentados deverão estar acompanhados de todas as alterações ou da consolidação respectiva.</w:t>
      </w:r>
    </w:p>
    <w:p w:rsidR="0044009B"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8.2.2. Habilitações fiscal, social e trabalhista:</w:t>
      </w:r>
    </w:p>
    <w:p w:rsidR="0044009B" w:rsidRDefault="00000000">
      <w:pPr>
        <w:spacing w:before="120" w:after="120" w:line="276" w:lineRule="auto"/>
        <w:ind w:left="1418"/>
        <w:jc w:val="both"/>
        <w:rPr>
          <w:rFonts w:ascii="Arial" w:eastAsia="Arial" w:hAnsi="Arial" w:cs="Arial"/>
          <w:sz w:val="24"/>
          <w:szCs w:val="24"/>
        </w:rPr>
      </w:pPr>
      <w:r>
        <w:rPr>
          <w:rFonts w:ascii="Arial" w:eastAsia="Arial" w:hAnsi="Arial" w:cs="Arial"/>
          <w:i/>
          <w:color w:val="FF0000"/>
          <w:sz w:val="24"/>
          <w:szCs w:val="24"/>
        </w:rPr>
        <w:t>8.2.2.1. prova de inscrição no Cadastro de Pessoas Físicas (CPF) ou no Cadastro Nacional da Pessoa Jurídica (CNPJ), conforme o caso;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8.2.2.3. prova de regularidade com o Fundo de Garantia do Tempo de Serviço (FGTS);</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8.2.2.4. declaração de que não emprega menor de 18 anos em trabalho noturno, perigoso ou insalubre e não emprega menor de 16 anos, salvo menor, a partir de 14 anos, na condição de aprendiz, nos termos do artigo 7°, XXXIII, da Constituição;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8.12.2.6. prova de inscrição no cadastro de contribuintes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se houver, relativo ao domicílio ou sede do fornecedor, pertinente ao seu ramo de atividade e compatível com o objeto contratual;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8.12.2.6.1.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44009B" w:rsidRDefault="0000000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rPr>
          <w:rFonts w:ascii="Arial" w:eastAsia="Arial" w:hAnsi="Arial" w:cs="Arial"/>
          <w:i/>
          <w:color w:val="7030A0"/>
          <w:sz w:val="24"/>
          <w:szCs w:val="24"/>
        </w:rPr>
      </w:pPr>
      <w:r>
        <w:rPr>
          <w:rFonts w:ascii="Arial" w:eastAsia="Arial" w:hAnsi="Arial" w:cs="Arial"/>
          <w:b/>
          <w:i/>
          <w:sz w:val="24"/>
          <w:szCs w:val="24"/>
        </w:rPr>
        <w:t xml:space="preserve">Nota Explicativa: </w:t>
      </w:r>
      <w:r>
        <w:rPr>
          <w:rFonts w:ascii="Arial" w:eastAsia="Arial" w:hAnsi="Arial" w:cs="Arial"/>
          <w:i/>
          <w:color w:val="000000"/>
          <w:sz w:val="24"/>
          <w:szCs w:val="24"/>
        </w:rPr>
        <w:t>A apresentação do Certificado de Condição de Microempreendedor Individual – CCMEI supre as exigências de inscrição nos cadastros fiscais, na medida em que essas informações constam no próprio Certificado.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8.12.2.7. prova de regularidade com a Fazenda estadual/distrital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municipal/distrital do domicílio ou sede do fornecedor, relativa à atividade em cujo exercício contrata ou concorre;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8.12.2.7.1.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O artigo 193 do CTN preceitua que a prova da quitação de todos os tributos devidos dar-se-á no âmbito da Fazenda Pública </w:t>
      </w:r>
      <w:r>
        <w:rPr>
          <w:rFonts w:ascii="Arial" w:eastAsia="Arial" w:hAnsi="Arial" w:cs="Arial"/>
          <w:b/>
          <w:i/>
          <w:color w:val="000000"/>
          <w:sz w:val="24"/>
          <w:szCs w:val="24"/>
        </w:rPr>
        <w:t>interessada</w:t>
      </w:r>
      <w:r>
        <w:rPr>
          <w:rFonts w:ascii="Arial" w:eastAsia="Arial" w:hAnsi="Arial" w:cs="Arial"/>
          <w:i/>
          <w:color w:val="000000"/>
          <w:sz w:val="24"/>
          <w:szCs w:val="24"/>
        </w:rPr>
        <w:t>, “relativos à atividade em cujo exercício contrata ou concorre”. Nessa mesma linha, o art. 68, inciso II, da Lei nº 14.133/2021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p w:rsidR="0044009B"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8.2.3. Qualificação econômico-financeira: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14.133/2021, deve ser excepcional e justificada, à luz do art. 37, XXI, da Constituição Federal.</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FF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É possível adotar critérios de habilitação econômico-financeira com requisitos diferenciados, estabelecidos conforme as peculiaridades do objeto a ser licitado, com justificativa do percentual adotado nos autos do procedimento licitatório.</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8.2.3.1. Certidão negativa de insolvência civil expedida pelo distribuidor do domicílio ou sede do licitante, caso se trate de pessoa física, desde que admitida a sua participação na licitação, ou de sociedade simples;</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8.2.3.2. Certidão negativa de falência expedida pelo distribuidor da sede do fornecedor;</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8.2.3.3.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44009B"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a) Liquidez geral (LG) = </w:t>
      </w:r>
      <w:r>
        <w:rPr>
          <w:rFonts w:ascii="Arial" w:eastAsia="Arial" w:hAnsi="Arial" w:cs="Arial"/>
          <w:i/>
          <w:color w:val="FF0000"/>
          <w:sz w:val="24"/>
          <w:szCs w:val="24"/>
          <w:u w:val="single"/>
        </w:rPr>
        <w:t>(Ativo Circulante + Realizável a longo prazo)</w:t>
      </w:r>
    </w:p>
    <w:p w:rsidR="0044009B"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44009B" w:rsidRDefault="00000000">
      <w:pPr>
        <w:spacing w:after="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b) Solvência geral (SG) = ___________</w:t>
      </w:r>
      <w:r>
        <w:rPr>
          <w:rFonts w:ascii="Arial" w:eastAsia="Arial" w:hAnsi="Arial" w:cs="Arial"/>
          <w:i/>
          <w:color w:val="FF0000"/>
          <w:sz w:val="24"/>
          <w:szCs w:val="24"/>
          <w:u w:val="single"/>
        </w:rPr>
        <w:t>Ativo Total _____________</w:t>
      </w:r>
      <w:r>
        <w:rPr>
          <w:rFonts w:ascii="Arial" w:eastAsia="Arial" w:hAnsi="Arial" w:cs="Arial"/>
          <w:i/>
          <w:color w:val="FFFFFF"/>
          <w:sz w:val="24"/>
          <w:szCs w:val="24"/>
          <w:u w:val="single"/>
        </w:rPr>
        <w:t>a</w:t>
      </w:r>
      <w:r>
        <w:rPr>
          <w:rFonts w:ascii="Arial" w:eastAsia="Arial" w:hAnsi="Arial" w:cs="Arial"/>
          <w:i/>
          <w:color w:val="FF0000"/>
          <w:sz w:val="24"/>
          <w:szCs w:val="24"/>
          <w:u w:val="single"/>
        </w:rPr>
        <w:t xml:space="preserve">     </w:t>
      </w:r>
      <w:r>
        <w:rPr>
          <w:rFonts w:ascii="Arial" w:eastAsia="Arial" w:hAnsi="Arial" w:cs="Arial"/>
          <w:i/>
          <w:color w:val="FF0000"/>
          <w:sz w:val="24"/>
          <w:szCs w:val="24"/>
        </w:rPr>
        <w:t xml:space="preserve">              </w:t>
      </w:r>
    </w:p>
    <w:p w:rsidR="0044009B"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Passivo circulante + Passivo não circulante</w:t>
      </w:r>
    </w:p>
    <w:p w:rsidR="0044009B" w:rsidRDefault="00000000">
      <w:pPr>
        <w:spacing w:after="0" w:line="240" w:lineRule="auto"/>
        <w:ind w:left="1843"/>
        <w:jc w:val="both"/>
        <w:rPr>
          <w:rFonts w:ascii="Arial" w:eastAsia="Arial" w:hAnsi="Arial" w:cs="Arial"/>
          <w:i/>
          <w:color w:val="FF0000"/>
          <w:sz w:val="24"/>
          <w:szCs w:val="24"/>
          <w:u w:val="single"/>
        </w:rPr>
      </w:pPr>
      <w:r>
        <w:rPr>
          <w:rFonts w:ascii="Arial" w:eastAsia="Arial" w:hAnsi="Arial" w:cs="Arial"/>
          <w:i/>
          <w:color w:val="FF0000"/>
          <w:sz w:val="24"/>
          <w:szCs w:val="24"/>
        </w:rPr>
        <w:t xml:space="preserve">c) Liquidez corrente (LC) = </w:t>
      </w:r>
      <w:r>
        <w:rPr>
          <w:rFonts w:ascii="Arial" w:eastAsia="Arial" w:hAnsi="Arial" w:cs="Arial"/>
          <w:i/>
          <w:color w:val="FF0000"/>
          <w:sz w:val="24"/>
          <w:szCs w:val="24"/>
          <w:u w:val="single"/>
        </w:rPr>
        <w:t xml:space="preserve">Ativo Circulante </w:t>
      </w:r>
    </w:p>
    <w:p w:rsidR="0044009B" w:rsidRDefault="00000000">
      <w:pPr>
        <w:spacing w:after="120" w:line="240" w:lineRule="auto"/>
        <w:ind w:left="1843"/>
        <w:jc w:val="both"/>
        <w:rPr>
          <w:rFonts w:ascii="Arial" w:eastAsia="Arial" w:hAnsi="Arial" w:cs="Arial"/>
          <w:i/>
          <w:color w:val="FF0000"/>
          <w:sz w:val="24"/>
          <w:szCs w:val="24"/>
        </w:rPr>
      </w:pP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r>
      <w:r>
        <w:rPr>
          <w:rFonts w:ascii="Arial" w:eastAsia="Arial" w:hAnsi="Arial" w:cs="Arial"/>
          <w:i/>
          <w:color w:val="FF0000"/>
          <w:sz w:val="24"/>
          <w:szCs w:val="24"/>
        </w:rPr>
        <w:tab/>
        <w:t xml:space="preserve">     Passivo circulante</w:t>
      </w:r>
    </w:p>
    <w:p w:rsidR="0044009B"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8.2.3.4. Caso a empresa licitante apresente resultado inferior ou igual a 1 (um) em qualquer dos índices de Liquidez Geral (LG), Solvência Geral (SG) e Liquidez Corrente (LC), será exigido para fins de habilitação [capital mínimo]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[patrimônio líquido mínimo] de ......% [até 10%] do [valor total estimado da contratação] </w:t>
      </w:r>
      <w:r>
        <w:rPr>
          <w:rFonts w:ascii="Arial" w:eastAsia="Arial" w:hAnsi="Arial" w:cs="Arial"/>
          <w:b/>
          <w:i/>
          <w:color w:val="FF0000"/>
          <w:sz w:val="24"/>
          <w:szCs w:val="24"/>
          <w:u w:val="single"/>
        </w:rPr>
        <w:t>OU</w:t>
      </w:r>
      <w:r>
        <w:rPr>
          <w:rFonts w:ascii="Arial" w:eastAsia="Arial" w:hAnsi="Arial" w:cs="Arial"/>
          <w:i/>
          <w:color w:val="FF0000"/>
          <w:sz w:val="24"/>
          <w:szCs w:val="24"/>
        </w:rPr>
        <w:t xml:space="preserve"> [valor total estimado da parcela pertinente.</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1:</w:t>
      </w:r>
      <w:r>
        <w:rPr>
          <w:rFonts w:ascii="Arial" w:eastAsia="Arial" w:hAnsi="Arial" w:cs="Arial"/>
          <w:i/>
          <w:color w:val="000000"/>
          <w:sz w:val="24"/>
          <w:szCs w:val="24"/>
        </w:rPr>
        <w:t xml:space="preserve"> Não podem ser cumulativas as exigências de capital mínimo e de patrimônio líquido mínimo, razão pela qual a Administração deverá escolher motivadamente entre uma das duas opções.</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 2</w:t>
      </w:r>
      <w:r>
        <w:rPr>
          <w:rFonts w:ascii="Arial" w:eastAsia="Arial" w:hAnsi="Arial" w:cs="Arial"/>
          <w:i/>
          <w:color w:val="000000"/>
          <w:sz w:val="24"/>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line="276" w:lineRule="auto"/>
        <w:jc w:val="both"/>
        <w:rPr>
          <w:rFonts w:ascii="Arial" w:eastAsia="Arial" w:hAnsi="Arial" w:cs="Arial"/>
          <w:i/>
          <w:color w:val="FF0000"/>
          <w:sz w:val="24"/>
          <w:szCs w:val="24"/>
          <w:highlight w:val="green"/>
        </w:rPr>
      </w:pPr>
      <w:r>
        <w:rPr>
          <w:rFonts w:ascii="Arial" w:eastAsia="Arial" w:hAnsi="Arial" w:cs="Arial"/>
          <w:i/>
          <w:color w:val="000000"/>
          <w:sz w:val="24"/>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rsidR="0044009B"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8.2.3.5. As empresas criadas no exercício financeiro da licitação deverão atender a todas as exigências da habilitação e poderão substituir os demonstrativos contábeis pelo balanço de abertura.</w:t>
      </w:r>
    </w:p>
    <w:p w:rsidR="0044009B"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8.2.3.6. O balanço patrimonial, demonstração de resultado de exercício e demais demonstrações contábeis limitar-se-ão ao último exercício no caso de a pessoa jurídica ter sido constituída há menos de 2 (dois) anos.</w:t>
      </w:r>
    </w:p>
    <w:p w:rsidR="0044009B"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8.2.3.7. O atendimento dos índices econômicos previstos neste item deverá ser atestado mediante declaração assinada por profissional habilitado da área contábil, apresentada pelo fornecedor.</w:t>
      </w:r>
    </w:p>
    <w:p w:rsidR="0044009B" w:rsidRDefault="00000000">
      <w:pPr>
        <w:spacing w:before="120" w:after="120" w:line="276" w:lineRule="auto"/>
        <w:ind w:firstLine="709"/>
        <w:jc w:val="both"/>
        <w:rPr>
          <w:rFonts w:ascii="Arial" w:eastAsia="Arial" w:hAnsi="Arial" w:cs="Arial"/>
          <w:b/>
          <w:i/>
          <w:color w:val="FF0000"/>
          <w:sz w:val="24"/>
          <w:szCs w:val="24"/>
        </w:rPr>
      </w:pPr>
      <w:r>
        <w:rPr>
          <w:rFonts w:ascii="Arial" w:eastAsia="Arial" w:hAnsi="Arial" w:cs="Arial"/>
          <w:b/>
          <w:i/>
          <w:color w:val="FF0000"/>
          <w:sz w:val="24"/>
          <w:szCs w:val="24"/>
        </w:rPr>
        <w:t>8.2.4. Qualificação técnica:</w:t>
      </w:r>
    </w:p>
    <w:p w:rsidR="0044009B" w:rsidRDefault="00000000">
      <w:pPr>
        <w:spacing w:after="120" w:line="240" w:lineRule="auto"/>
        <w:ind w:left="1418"/>
        <w:jc w:val="both"/>
        <w:rPr>
          <w:rFonts w:ascii="Arial" w:eastAsia="Arial" w:hAnsi="Arial" w:cs="Arial"/>
          <w:i/>
          <w:color w:val="FF0000"/>
          <w:sz w:val="24"/>
          <w:szCs w:val="24"/>
        </w:rPr>
      </w:pPr>
      <w:r>
        <w:rPr>
          <w:rFonts w:ascii="Arial" w:eastAsia="Arial" w:hAnsi="Arial" w:cs="Arial"/>
          <w:i/>
          <w:color w:val="FF0000"/>
          <w:sz w:val="24"/>
          <w:szCs w:val="24"/>
        </w:rPr>
        <w:tab/>
        <w:t>8.2.4.1. Registro ou inscrição da empresa na entidade profissional .........(escrever por extenso, se o caso), em plena validade;</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76"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A exigência acima só deve ser formulada quando, por determinação legal, o exercício de determinada atividade afeta ao objeto contratual esteja sujeita à fiscalização da entidade profissional competente, a ser indicada expressamente no dispositivo.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after="0" w:line="276" w:lineRule="auto"/>
        <w:jc w:val="both"/>
        <w:rPr>
          <w:rFonts w:ascii="Arial" w:eastAsia="Arial" w:hAnsi="Arial" w:cs="Arial"/>
          <w:i/>
          <w:color w:val="FF0000"/>
          <w:sz w:val="24"/>
          <w:szCs w:val="24"/>
          <w:highlight w:val="green"/>
        </w:rPr>
      </w:pPr>
      <w:r>
        <w:rPr>
          <w:rFonts w:ascii="Arial" w:eastAsia="Arial" w:hAnsi="Arial" w:cs="Arial"/>
          <w:i/>
          <w:color w:val="000000"/>
          <w:sz w:val="24"/>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44009B" w:rsidRDefault="00000000">
      <w:pPr>
        <w:pBdr>
          <w:top w:val="nil"/>
          <w:left w:val="nil"/>
          <w:bottom w:val="nil"/>
          <w:right w:val="nil"/>
          <w:between w:val="nil"/>
        </w:pBd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8.2.4.2.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44009B" w:rsidRDefault="00000000">
      <w:pPr>
        <w:pBdr>
          <w:top w:val="nil"/>
          <w:left w:val="nil"/>
          <w:bottom w:val="nil"/>
          <w:right w:val="nil"/>
          <w:between w:val="nil"/>
        </w:pBd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8.2.4.2.1. Para fins da comprovação de que trata este subitem, os atestados deverão dizer respeito a contratos executados com as seguintes características mínimas: </w:t>
      </w:r>
    </w:p>
    <w:p w:rsidR="0044009B"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a) ....</w:t>
      </w:r>
    </w:p>
    <w:p w:rsidR="0044009B"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b) ....</w:t>
      </w:r>
    </w:p>
    <w:p w:rsidR="0044009B" w:rsidRDefault="00000000">
      <w:pPr>
        <w:spacing w:before="120" w:after="120" w:line="276" w:lineRule="auto"/>
        <w:ind w:left="2880"/>
        <w:jc w:val="both"/>
        <w:rPr>
          <w:rFonts w:ascii="Arial" w:eastAsia="Arial" w:hAnsi="Arial" w:cs="Arial"/>
          <w:i/>
          <w:color w:val="FF0000"/>
          <w:sz w:val="24"/>
          <w:szCs w:val="24"/>
        </w:rPr>
      </w:pPr>
      <w:r>
        <w:rPr>
          <w:rFonts w:ascii="Arial" w:eastAsia="Arial" w:hAnsi="Arial" w:cs="Arial"/>
          <w:i/>
          <w:color w:val="FF0000"/>
          <w:sz w:val="24"/>
          <w:szCs w:val="24"/>
        </w:rPr>
        <w:t>c) ....</w:t>
      </w:r>
    </w:p>
    <w:p w:rsidR="0044009B" w:rsidRDefault="00000000">
      <w:pPr>
        <w:pBdr>
          <w:top w:val="nil"/>
          <w:left w:val="nil"/>
          <w:bottom w:val="nil"/>
          <w:right w:val="nil"/>
          <w:between w:val="nil"/>
        </w:pBdr>
        <w:spacing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8.2.4.2.2. Será admitida, para fins de comprovação de quantitativo mínimo, a apresentação e o somatório de diferentes atestados executados de forma concomitante.</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w:t>
      </w:r>
      <w:r>
        <w:rPr>
          <w:rFonts w:ascii="Arial" w:eastAsia="Arial" w:hAnsi="Arial" w:cs="Arial"/>
          <w:i/>
          <w:color w:val="000000"/>
          <w:sz w:val="24"/>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i/>
          <w:color w:val="000000"/>
          <w:sz w:val="24"/>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color w:val="000000"/>
          <w:sz w:val="24"/>
          <w:szCs w:val="24"/>
        </w:rPr>
      </w:pPr>
      <w:r>
        <w:rPr>
          <w:rFonts w:ascii="Arial" w:eastAsia="Arial" w:hAnsi="Arial" w:cs="Arial"/>
          <w:i/>
          <w:color w:val="000000"/>
          <w:sz w:val="24"/>
          <w:szCs w:val="24"/>
        </w:rPr>
        <w:t>Conforme §2º do art. 67 da Lei nº 14.133/2021,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rsidR="0044009B" w:rsidRDefault="00000000">
      <w:pPr>
        <w:pBdr>
          <w:top w:val="nil"/>
          <w:left w:val="nil"/>
          <w:bottom w:val="nil"/>
          <w:right w:val="nil"/>
          <w:between w:val="nil"/>
        </w:pBd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8.2.4.3. Os atestados de capacidade técnica poderão ser apresentados em nome da matriz ou da filial do fornecedor.</w:t>
      </w:r>
    </w:p>
    <w:p w:rsidR="0044009B" w:rsidRDefault="00000000">
      <w:pPr>
        <w:pBdr>
          <w:top w:val="nil"/>
          <w:left w:val="nil"/>
          <w:bottom w:val="nil"/>
          <w:right w:val="nil"/>
          <w:between w:val="nil"/>
        </w:pBd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8.2.4.4.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44009B" w:rsidRDefault="00000000">
      <w:pPr>
        <w:pBdr>
          <w:top w:val="nil"/>
          <w:left w:val="nil"/>
          <w:bottom w:val="nil"/>
          <w:right w:val="nil"/>
          <w:between w:val="nil"/>
        </w:pBdr>
        <w:spacing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 xml:space="preserve">8.2.4.5. Prova de atendimento aos requisitos ........, previstos na lei ............: </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240" w:after="24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6.360/1976, e na Resolução da Diretoria Colegiada da RDC/Anvisa nº 16, de 2014.</w:t>
      </w:r>
    </w:p>
    <w:p w:rsidR="0044009B" w:rsidRDefault="00000000">
      <w:pPr>
        <w:spacing w:before="120" w:after="120" w:line="276" w:lineRule="auto"/>
        <w:ind w:left="1418"/>
        <w:jc w:val="both"/>
        <w:rPr>
          <w:rFonts w:ascii="Arial" w:eastAsia="Arial" w:hAnsi="Arial" w:cs="Arial"/>
          <w:i/>
          <w:color w:val="FF0000"/>
          <w:sz w:val="24"/>
          <w:szCs w:val="24"/>
        </w:rPr>
      </w:pPr>
      <w:r>
        <w:rPr>
          <w:rFonts w:ascii="Arial" w:eastAsia="Arial" w:hAnsi="Arial" w:cs="Arial"/>
          <w:i/>
          <w:color w:val="FF0000"/>
          <w:sz w:val="24"/>
          <w:szCs w:val="24"/>
        </w:rPr>
        <w:t>8.2.4.6. Caso admitida a participação de cooperativas, será exigida a seguinte documentação complementar:</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8.2.4.6.1.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 5.764/1971;</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8.2.4.6.2. A declaração de regularidade de situação do contribuinte individual – DRSCI, para cada um dos cooperados indicados;</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8.2.4.6.3. A comprovação do capital social proporcional ao número de cooperados necessários à prestação do serviço;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8.2.4.6.4. O registro previsto no art. 107 da Lei nº 5.764/1971;</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 xml:space="preserve">8.2.4.6.5. A comprovação de integração das respectivas quotas-partes por parte dos cooperados que executarão o contrato; </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rsidR="0044009B" w:rsidRDefault="00000000">
      <w:pPr>
        <w:spacing w:before="120" w:after="120" w:line="276" w:lineRule="auto"/>
        <w:ind w:left="2124"/>
        <w:jc w:val="both"/>
        <w:rPr>
          <w:rFonts w:ascii="Arial" w:eastAsia="Arial" w:hAnsi="Arial" w:cs="Arial"/>
          <w:i/>
          <w:color w:val="FF0000"/>
          <w:sz w:val="24"/>
          <w:szCs w:val="24"/>
        </w:rPr>
      </w:pPr>
      <w:r>
        <w:rPr>
          <w:rFonts w:ascii="Arial" w:eastAsia="Arial" w:hAnsi="Arial" w:cs="Arial"/>
          <w:i/>
          <w:color w:val="FF0000"/>
          <w:sz w:val="24"/>
          <w:szCs w:val="24"/>
        </w:rPr>
        <w:t>8.2.4.6.7. A última auditoria contábil-financeira da cooperativa, conforme dispõe o art. 112 da Lei n. 5.764/1971 ou uma declaração, sob as penas da lei, de que tal auditoria não foi exigida pelo órgão fiscalizador.</w:t>
      </w:r>
    </w:p>
    <w:p w:rsidR="0044009B" w:rsidRDefault="00000000">
      <w:pPr>
        <w:keepNext/>
        <w:keepLines/>
        <w:pBdr>
          <w:top w:val="nil"/>
          <w:left w:val="nil"/>
          <w:bottom w:val="nil"/>
          <w:right w:val="nil"/>
          <w:between w:val="nil"/>
        </w:pBdr>
        <w:spacing w:after="120" w:line="276" w:lineRule="auto"/>
        <w:ind w:left="360" w:hanging="360"/>
        <w:jc w:val="both"/>
        <w:rPr>
          <w:rFonts w:ascii="Arial" w:eastAsia="Arial" w:hAnsi="Arial" w:cs="Arial"/>
          <w:b/>
          <w:color w:val="000000"/>
          <w:sz w:val="24"/>
          <w:szCs w:val="24"/>
        </w:rPr>
      </w:pPr>
      <w:r>
        <w:rPr>
          <w:rFonts w:ascii="Arial" w:eastAsia="Arial" w:hAnsi="Arial" w:cs="Arial"/>
          <w:b/>
          <w:color w:val="000000"/>
          <w:sz w:val="24"/>
          <w:szCs w:val="24"/>
        </w:rPr>
        <w:t xml:space="preserve">9. ADEQUAÇÃO ORÇAMENTÁRIA </w:t>
      </w:r>
    </w:p>
    <w:p w:rsidR="0044009B" w:rsidRDefault="00000000">
      <w:pPr>
        <w:spacing w:after="0" w:line="276" w:lineRule="auto"/>
        <w:jc w:val="both"/>
        <w:rPr>
          <w:rFonts w:ascii="Arial" w:eastAsia="Arial" w:hAnsi="Arial" w:cs="Arial"/>
          <w:i/>
          <w:color w:val="FF0000"/>
          <w:sz w:val="24"/>
          <w:szCs w:val="24"/>
        </w:rPr>
      </w:pPr>
      <w:r>
        <w:rPr>
          <w:rFonts w:ascii="Arial" w:eastAsia="Arial" w:hAnsi="Arial" w:cs="Arial"/>
          <w:sz w:val="24"/>
          <w:szCs w:val="24"/>
        </w:rPr>
        <w:t>9.1. As despesas decorrentes da presente contratação correrão à conta de recursos específicos consignados no orçamento do Município.</w:t>
      </w:r>
    </w:p>
    <w:p w:rsidR="0044009B" w:rsidRDefault="0044009B">
      <w:pPr>
        <w:pBdr>
          <w:top w:val="nil"/>
          <w:left w:val="nil"/>
          <w:bottom w:val="nil"/>
          <w:right w:val="nil"/>
          <w:between w:val="nil"/>
        </w:pBdr>
        <w:spacing w:after="0" w:line="276" w:lineRule="auto"/>
        <w:ind w:left="716"/>
        <w:jc w:val="both"/>
        <w:rPr>
          <w:rFonts w:ascii="Arial" w:eastAsia="Arial" w:hAnsi="Arial" w:cs="Arial"/>
          <w:i/>
          <w:color w:val="FF0000"/>
          <w:sz w:val="24"/>
          <w:szCs w:val="24"/>
        </w:rPr>
      </w:pPr>
    </w:p>
    <w:p w:rsidR="0044009B" w:rsidRDefault="00000000">
      <w:pPr>
        <w:numPr>
          <w:ilvl w:val="2"/>
          <w:numId w:val="1"/>
        </w:numPr>
        <w:pBdr>
          <w:top w:val="nil"/>
          <w:left w:val="nil"/>
          <w:bottom w:val="nil"/>
          <w:right w:val="nil"/>
          <w:between w:val="nil"/>
        </w:pBdr>
        <w:spacing w:after="0" w:line="276" w:lineRule="auto"/>
        <w:ind w:hanging="720"/>
        <w:jc w:val="both"/>
        <w:rPr>
          <w:rFonts w:ascii="Arial" w:eastAsia="Arial" w:hAnsi="Arial" w:cs="Arial"/>
          <w:color w:val="000000"/>
          <w:sz w:val="24"/>
          <w:szCs w:val="24"/>
        </w:rPr>
      </w:pPr>
      <w:r>
        <w:rPr>
          <w:rFonts w:ascii="Arial" w:eastAsia="Arial" w:hAnsi="Arial" w:cs="Arial"/>
          <w:color w:val="000000"/>
          <w:sz w:val="24"/>
          <w:szCs w:val="24"/>
        </w:rPr>
        <w:t>A contratação será atendida pela seguinte dotação:</w:t>
      </w:r>
    </w:p>
    <w:p w:rsidR="0044009B" w:rsidRDefault="0044009B">
      <w:pPr>
        <w:spacing w:after="0" w:line="276" w:lineRule="auto"/>
        <w:ind w:left="1133" w:firstLine="283"/>
        <w:jc w:val="both"/>
        <w:rPr>
          <w:rFonts w:ascii="Arial" w:eastAsia="Arial" w:hAnsi="Arial" w:cs="Arial"/>
          <w:sz w:val="24"/>
          <w:szCs w:val="24"/>
        </w:rPr>
      </w:pPr>
    </w:p>
    <w:p w:rsidR="0044009B"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Origem dos recursos: [...];</w:t>
      </w:r>
    </w:p>
    <w:p w:rsidR="0044009B" w:rsidRDefault="00000000">
      <w:pPr>
        <w:spacing w:line="276" w:lineRule="auto"/>
        <w:ind w:left="1133" w:firstLine="283"/>
        <w:jc w:val="both"/>
        <w:rPr>
          <w:rFonts w:ascii="Arial" w:eastAsia="Arial" w:hAnsi="Arial" w:cs="Arial"/>
          <w:i/>
          <w:color w:val="FF0000"/>
          <w:sz w:val="24"/>
          <w:szCs w:val="24"/>
        </w:rPr>
      </w:pPr>
      <w:r>
        <w:rPr>
          <w:rFonts w:ascii="Arial" w:eastAsia="Arial" w:hAnsi="Arial" w:cs="Arial"/>
          <w:i/>
          <w:color w:val="FF0000"/>
          <w:sz w:val="24"/>
          <w:szCs w:val="24"/>
        </w:rPr>
        <w:t>Programa de Trabalho: [...];</w:t>
      </w:r>
    </w:p>
    <w:p w:rsidR="0044009B" w:rsidRDefault="00000000">
      <w:pPr>
        <w:spacing w:line="276" w:lineRule="auto"/>
        <w:ind w:left="850" w:firstLine="566"/>
        <w:jc w:val="both"/>
        <w:rPr>
          <w:rFonts w:ascii="Arial" w:eastAsia="Arial" w:hAnsi="Arial" w:cs="Arial"/>
          <w:i/>
          <w:color w:val="FF0000"/>
          <w:sz w:val="24"/>
          <w:szCs w:val="24"/>
        </w:rPr>
      </w:pPr>
      <w:r>
        <w:rPr>
          <w:rFonts w:ascii="Arial" w:eastAsia="Arial" w:hAnsi="Arial" w:cs="Arial"/>
          <w:i/>
          <w:color w:val="FF0000"/>
          <w:sz w:val="24"/>
          <w:szCs w:val="24"/>
        </w:rPr>
        <w:t>Elemento de Despesa: [...];</w:t>
      </w:r>
    </w:p>
    <w:p w:rsidR="0044009B" w:rsidRDefault="00000000">
      <w:pPr>
        <w:spacing w:line="276" w:lineRule="auto"/>
        <w:jc w:val="both"/>
        <w:rPr>
          <w:rFonts w:ascii="Arial" w:eastAsia="Arial" w:hAnsi="Arial" w:cs="Arial"/>
          <w:color w:val="FF0000"/>
          <w:sz w:val="24"/>
          <w:szCs w:val="24"/>
        </w:rPr>
      </w:pPr>
      <w:r>
        <w:rPr>
          <w:rFonts w:ascii="Arial" w:eastAsia="Arial" w:hAnsi="Arial" w:cs="Arial"/>
          <w:i/>
          <w:color w:val="FF0000"/>
          <w:sz w:val="24"/>
          <w:szCs w:val="24"/>
        </w:rPr>
        <w:t>9.2. A dotação relativa aos exercícios financeiros subsequentes será indicada após aprovação da Lei Orçamentária respectiva e liberação dos créditos correspondentes, mediante apostilamento.</w:t>
      </w:r>
    </w:p>
    <w:p w:rsidR="0044009B" w:rsidRDefault="00000000">
      <w:pPr>
        <w:pBdr>
          <w:top w:val="single" w:sz="4" w:space="1" w:color="000000"/>
          <w:left w:val="single" w:sz="4" w:space="4" w:color="000000"/>
          <w:bottom w:val="single" w:sz="4" w:space="1" w:color="000000"/>
          <w:right w:val="single" w:sz="4" w:space="4" w:color="000000"/>
        </w:pBdr>
        <w:shd w:val="clear" w:color="auto" w:fill="FFFFCC"/>
        <w:spacing w:before="120" w:after="120" w:line="276" w:lineRule="auto"/>
        <w:ind w:left="425"/>
        <w:jc w:val="both"/>
        <w:rPr>
          <w:rFonts w:ascii="Arial" w:eastAsia="Arial" w:hAnsi="Arial" w:cs="Arial"/>
          <w:i/>
          <w:sz w:val="24"/>
          <w:szCs w:val="24"/>
        </w:rPr>
      </w:pPr>
      <w:r>
        <w:rPr>
          <w:rFonts w:ascii="Arial" w:eastAsia="Arial" w:hAnsi="Arial" w:cs="Arial"/>
          <w:b/>
          <w:i/>
          <w:sz w:val="24"/>
          <w:szCs w:val="24"/>
        </w:rPr>
        <w:t xml:space="preserve">Nota Explicativa: </w:t>
      </w:r>
      <w:r>
        <w:rPr>
          <w:rFonts w:ascii="Arial" w:eastAsia="Arial" w:hAnsi="Arial" w:cs="Arial"/>
          <w:i/>
          <w:sz w:val="24"/>
          <w:szCs w:val="24"/>
        </w:rPr>
        <w:t>O art. 106, II da Lei nº 14.133/2021 prevê para contratações de fornecimento continuado que a “</w:t>
      </w:r>
      <w:r>
        <w:rPr>
          <w:rFonts w:ascii="Arial" w:eastAsia="Arial" w:hAnsi="Arial" w:cs="Arial"/>
          <w:i/>
          <w:color w:val="000000"/>
          <w:sz w:val="24"/>
          <w:szCs w:val="24"/>
        </w:rPr>
        <w:t>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p w:rsidR="0044009B" w:rsidRDefault="00000000">
      <w:pPr>
        <w:spacing w:after="360"/>
        <w:ind w:left="360"/>
        <w:jc w:val="right"/>
        <w:rPr>
          <w:rFonts w:ascii="Arial" w:eastAsia="Arial" w:hAnsi="Arial" w:cs="Arial"/>
          <w:sz w:val="24"/>
          <w:szCs w:val="24"/>
        </w:rPr>
      </w:pPr>
      <w:r>
        <w:rPr>
          <w:rFonts w:ascii="Arial" w:eastAsia="Arial" w:hAnsi="Arial" w:cs="Arial"/>
          <w:i/>
          <w:color w:val="000000"/>
          <w:sz w:val="24"/>
          <w:szCs w:val="24"/>
        </w:rPr>
        <w:t>P</w:t>
      </w:r>
      <w:r>
        <w:rPr>
          <w:rFonts w:ascii="Arial" w:eastAsia="Arial" w:hAnsi="Arial" w:cs="Arial"/>
          <w:i/>
          <w:sz w:val="24"/>
          <w:szCs w:val="24"/>
        </w:rPr>
        <w:t>aracambi,</w:t>
      </w:r>
      <w:r>
        <w:rPr>
          <w:rFonts w:ascii="Arial" w:eastAsia="Arial" w:hAnsi="Arial" w:cs="Arial"/>
          <w:color w:val="FF0000"/>
          <w:sz w:val="24"/>
          <w:szCs w:val="24"/>
        </w:rPr>
        <w:t xml:space="preserve"> ..........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de</w:t>
      </w:r>
      <w:r>
        <w:rPr>
          <w:rFonts w:ascii="Arial" w:eastAsia="Arial" w:hAnsi="Arial" w:cs="Arial"/>
          <w:color w:val="FF0000"/>
          <w:sz w:val="24"/>
          <w:szCs w:val="24"/>
        </w:rPr>
        <w:t xml:space="preserve"> ............</w:t>
      </w:r>
      <w:r>
        <w:rPr>
          <w:rFonts w:ascii="Arial" w:eastAsia="Arial" w:hAnsi="Arial" w:cs="Arial"/>
          <w:sz w:val="24"/>
          <w:szCs w:val="24"/>
        </w:rPr>
        <w:t xml:space="preserve">. </w:t>
      </w:r>
    </w:p>
    <w:p w:rsidR="0044009B" w:rsidRDefault="00000000">
      <w:pPr>
        <w:spacing w:after="0"/>
        <w:ind w:left="360"/>
        <w:jc w:val="center"/>
        <w:rPr>
          <w:rFonts w:ascii="Arial" w:eastAsia="Arial" w:hAnsi="Arial" w:cs="Arial"/>
          <w:sz w:val="24"/>
          <w:szCs w:val="24"/>
        </w:rPr>
      </w:pPr>
      <w:r>
        <w:rPr>
          <w:rFonts w:ascii="Arial" w:eastAsia="Arial" w:hAnsi="Arial" w:cs="Arial"/>
          <w:sz w:val="24"/>
          <w:szCs w:val="24"/>
        </w:rPr>
        <w:t>__________________________________</w:t>
      </w:r>
    </w:p>
    <w:p w:rsidR="0044009B" w:rsidRDefault="00000000">
      <w:pPr>
        <w:spacing w:after="360"/>
        <w:ind w:left="360"/>
        <w:jc w:val="center"/>
        <w:rPr>
          <w:rFonts w:ascii="Arial" w:eastAsia="Arial" w:hAnsi="Arial" w:cs="Arial"/>
          <w:sz w:val="24"/>
          <w:szCs w:val="24"/>
        </w:rPr>
      </w:pPr>
      <w:r>
        <w:rPr>
          <w:rFonts w:ascii="Arial" w:eastAsia="Arial" w:hAnsi="Arial" w:cs="Arial"/>
          <w:sz w:val="24"/>
          <w:szCs w:val="24"/>
        </w:rPr>
        <w:t>Identificação e assinatura do servidor (ou equipe) responsável</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Nota explicativa</w:t>
      </w:r>
      <w:r>
        <w:rPr>
          <w:rFonts w:ascii="Arial" w:eastAsia="Arial" w:hAnsi="Arial" w:cs="Arial"/>
          <w:i/>
          <w:color w:val="000000"/>
          <w:sz w:val="24"/>
          <w:szCs w:val="24"/>
        </w:rPr>
        <w:t>: O Termo de Referência deverá ser devidamente aprovado pelo ordenador de despesas ou a autoridade competente respectiva, conforme divisão de atribuições de cada órgão.</w:t>
      </w:r>
    </w:p>
    <w:p w:rsidR="0044009B" w:rsidRDefault="00000000">
      <w:pPr>
        <w:pBdr>
          <w:top w:val="single" w:sz="4" w:space="1" w:color="1F497D"/>
          <w:left w:val="single" w:sz="4" w:space="4" w:color="1F497D"/>
          <w:bottom w:val="single" w:sz="4" w:space="1" w:color="1F497D"/>
          <w:right w:val="single" w:sz="4" w:space="4" w:color="1F497D"/>
          <w:between w:val="nil"/>
        </w:pBdr>
        <w:shd w:val="clear" w:color="auto" w:fill="FFFFCC"/>
        <w:spacing w:before="120" w:after="0" w:line="240" w:lineRule="auto"/>
        <w:jc w:val="both"/>
        <w:rPr>
          <w:rFonts w:ascii="Arial" w:eastAsia="Arial" w:hAnsi="Arial" w:cs="Arial"/>
          <w:i/>
          <w:color w:val="000000"/>
          <w:sz w:val="24"/>
          <w:szCs w:val="24"/>
        </w:rPr>
      </w:pPr>
      <w:r>
        <w:rPr>
          <w:rFonts w:ascii="Arial" w:eastAsia="Arial" w:hAnsi="Arial" w:cs="Arial"/>
          <w:b/>
          <w:i/>
          <w:color w:val="000000"/>
          <w:sz w:val="24"/>
          <w:szCs w:val="24"/>
        </w:rPr>
        <w:t xml:space="preserve">Nota explicativa 2: </w:t>
      </w:r>
      <w:r>
        <w:rPr>
          <w:rFonts w:ascii="Arial" w:eastAsia="Arial" w:hAnsi="Arial" w:cs="Arial"/>
          <w:i/>
          <w:color w:val="000000"/>
          <w:sz w:val="24"/>
          <w:szCs w:val="24"/>
        </w:rPr>
        <w:t>Registre-se que, salvo no caso de elaboração do TR pela própria autoridade competente para aprová-lo, eventual equipe incumbida de tal confecção deve ser designada pela autoridade competente nos termos do art. 7º da Lei nº 14.133/2021, incumbindo a esta aferir o cumprimento dos requisitos necessários a esta função.</w:t>
      </w:r>
    </w:p>
    <w:sectPr w:rsidR="0044009B">
      <w:footerReference w:type="default" r:id="rId12"/>
      <w:pgSz w:w="11906" w:h="16838"/>
      <w:pgMar w:top="1701" w:right="1134"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5ED" w:rsidRDefault="00CA15ED">
      <w:pPr>
        <w:spacing w:after="0" w:line="240" w:lineRule="auto"/>
      </w:pPr>
      <w:r>
        <w:separator/>
      </w:r>
    </w:p>
  </w:endnote>
  <w:endnote w:type="continuationSeparator" w:id="0">
    <w:p w:rsidR="00CA15ED" w:rsidRDefault="00CA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panose1 w:val="020B0604020202020204"/>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09B"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Procuradoria Geral do Município</w:t>
    </w:r>
  </w:p>
  <w:p w:rsidR="0044009B"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Minuta de Termo de Referência – Lei nº 14.133/2021 -- Compras</w:t>
    </w:r>
  </w:p>
  <w:p w:rsidR="0044009B" w:rsidRPr="005B06E1" w:rsidRDefault="00000000">
    <w:pPr>
      <w:pBdr>
        <w:top w:val="nil"/>
        <w:left w:val="nil"/>
        <w:bottom w:val="nil"/>
        <w:right w:val="nil"/>
        <w:between w:val="nil"/>
      </w:pBdr>
      <w:tabs>
        <w:tab w:val="center" w:pos="4252"/>
        <w:tab w:val="right" w:pos="8504"/>
      </w:tabs>
      <w:spacing w:after="0" w:line="240" w:lineRule="auto"/>
      <w:rPr>
        <w:color w:val="000000"/>
        <w:sz w:val="12"/>
        <w:szCs w:val="12"/>
      </w:rPr>
    </w:pPr>
    <w:r>
      <w:rPr>
        <w:color w:val="000000"/>
        <w:sz w:val="12"/>
        <w:szCs w:val="12"/>
      </w:rPr>
      <w:t xml:space="preserve">Versão: </w:t>
    </w:r>
    <w:r w:rsidR="005B06E1">
      <w:rPr>
        <w:color w:val="000000"/>
        <w:sz w:val="12"/>
        <w:szCs w:val="12"/>
      </w:rPr>
      <w:t>001</w:t>
    </w:r>
    <w:r>
      <w:rPr>
        <w:color w:val="000000"/>
        <w:sz w:val="12"/>
        <w:szCs w:val="1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5ED" w:rsidRDefault="00CA15ED">
      <w:pPr>
        <w:spacing w:after="0" w:line="240" w:lineRule="auto"/>
      </w:pPr>
      <w:r>
        <w:separator/>
      </w:r>
    </w:p>
  </w:footnote>
  <w:footnote w:type="continuationSeparator" w:id="0">
    <w:p w:rsidR="00CA15ED" w:rsidRDefault="00CA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1CFD"/>
    <w:multiLevelType w:val="multilevel"/>
    <w:tmpl w:val="99920FAC"/>
    <w:lvl w:ilvl="0">
      <w:start w:val="9"/>
      <w:numFmt w:val="decimal"/>
      <w:pStyle w:val="Nivel1"/>
      <w:lvlText w:val="%1."/>
      <w:lvlJc w:val="left"/>
      <w:pPr>
        <w:ind w:left="600" w:hanging="600"/>
      </w:pPr>
    </w:lvl>
    <w:lvl w:ilvl="1">
      <w:start w:val="1"/>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15:restartNumberingAfterBreak="0">
    <w:nsid w:val="3CAE1F73"/>
    <w:multiLevelType w:val="multilevel"/>
    <w:tmpl w:val="68A86A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1059F0"/>
    <w:multiLevelType w:val="multilevel"/>
    <w:tmpl w:val="1AB27CDC"/>
    <w:lvl w:ilvl="0">
      <w:start w:val="7"/>
      <w:numFmt w:val="decimal"/>
      <w:lvlText w:val="%1."/>
      <w:lvlJc w:val="left"/>
      <w:pPr>
        <w:ind w:left="740" w:hanging="740"/>
      </w:pPr>
    </w:lvl>
    <w:lvl w:ilvl="1">
      <w:start w:val="12"/>
      <w:numFmt w:val="decimal"/>
      <w:lvlText w:val="%1.%2."/>
      <w:lvlJc w:val="left"/>
      <w:pPr>
        <w:ind w:left="1094" w:hanging="740"/>
      </w:pPr>
    </w:lvl>
    <w:lvl w:ilvl="2">
      <w:start w:val="1"/>
      <w:numFmt w:val="decimal"/>
      <w:lvlText w:val="%1.%2.%3."/>
      <w:lvlJc w:val="left"/>
      <w:pPr>
        <w:ind w:left="1448" w:hanging="73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16cid:durableId="1487824212">
    <w:abstractNumId w:val="0"/>
  </w:num>
  <w:num w:numId="2" w16cid:durableId="1154486269">
    <w:abstractNumId w:val="1"/>
  </w:num>
  <w:num w:numId="3" w16cid:durableId="1493328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9B"/>
    <w:rsid w:val="0044009B"/>
    <w:rsid w:val="005B06E1"/>
    <w:rsid w:val="00CA1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C2E2748"/>
  <w15:docId w15:val="{C0D9A275-705F-7642-B7A2-8A9EB86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www.portaltransparencia.gov.br/sancoes/cne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5gCE2B73K144ssIeaCfX7reZbw==">AMUW2mXAn9GHHlit4CWKosVVhQ32gAmRb47LJqHOShPcvEoyCugiAI56cWl4ZfdxuMwcx+XJcUTPsS22L9bkutGVBsrTFzTRT/NaLRaxH7RwVE3hQcf1Ex7bfdXiXFAXw5tWwp7EM0pibMF47655y3AWHIUIieFaG5WUkJbougUc3heaUdCfrlQqCmUeu4OdzHe9LXWs/UyMrCuqBeEPmt+O3fkHjssYDetmNKMUA2rz9TpLWioSWm8g3A2ZDG+nUf5qm4bBX7sw76OgZ+h8j3UwYaXKxoAx7T51LDFbxPm1DtmOyQcRdOSLmMh8YBtKZBCrE/vivT7R7Ku/7aGL7RCard58bL7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13999</Words>
  <Characters>75600</Characters>
  <Application>Microsoft Office Word</Application>
  <DocSecurity>0</DocSecurity>
  <Lines>630</Lines>
  <Paragraphs>178</Paragraphs>
  <ScaleCrop>false</ScaleCrop>
  <Company/>
  <LinksUpToDate>false</LinksUpToDate>
  <CharactersWithSpaces>89421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Ali Tarif</dc:creator>
  <cp:lastModifiedBy>Microsoft Office User</cp:lastModifiedBy>
  <cp:revision>2</cp:revision>
  <dcterms:created xsi:type="dcterms:W3CDTF">2022-07-02T17:53:00Z</dcterms:created>
  <dcterms:modified xsi:type="dcterms:W3CDTF">2023-09-15T14:49:00Z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