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932" w:rsidRDefault="00000000">
      <w:pPr>
        <w:spacing w:after="0" w:line="276" w:lineRule="auto"/>
        <w:jc w:val="center"/>
        <w:rPr>
          <w:rFonts w:ascii="Arial" w:eastAsia="Arial" w:hAnsi="Arial" w:cs="Arial"/>
          <w:b/>
          <w:sz w:val="24"/>
          <w:szCs w:val="24"/>
        </w:rPr>
      </w:pPr>
      <w:bookmarkStart w:id="0" w:name="_heading=h.gjdgxs" w:colFirst="0" w:colLast="0"/>
      <w:bookmarkEnd w:id="0"/>
      <w:r>
        <w:rPr>
          <w:rFonts w:ascii="Arial" w:eastAsia="Arial" w:hAnsi="Arial" w:cs="Arial"/>
          <w:color w:val="000000"/>
          <w:sz w:val="24"/>
          <w:szCs w:val="24"/>
        </w:rPr>
        <w:br/>
      </w:r>
      <w:r>
        <w:rPr>
          <w:rFonts w:ascii="Arial" w:eastAsia="Arial" w:hAnsi="Arial" w:cs="Arial"/>
          <w:b/>
          <w:color w:val="000000"/>
          <w:sz w:val="24"/>
          <w:szCs w:val="24"/>
        </w:rPr>
        <w:t xml:space="preserve">TERMO DE REFERÊNCIA – LEI </w:t>
      </w:r>
      <w:r>
        <w:rPr>
          <w:rFonts w:ascii="Arial" w:eastAsia="Arial" w:hAnsi="Arial" w:cs="Arial"/>
          <w:b/>
          <w:sz w:val="24"/>
          <w:szCs w:val="24"/>
        </w:rPr>
        <w:t>Nº 14.133/2021</w:t>
      </w:r>
    </w:p>
    <w:p w:rsidR="00E37932" w:rsidRDefault="00000000">
      <w:pPr>
        <w:spacing w:after="0" w:line="276" w:lineRule="auto"/>
        <w:ind w:left="708" w:hanging="708"/>
        <w:jc w:val="center"/>
        <w:rPr>
          <w:rFonts w:ascii="Arial" w:eastAsia="Arial" w:hAnsi="Arial" w:cs="Arial"/>
          <w:b/>
          <w:i/>
          <w:color w:val="FF0000"/>
          <w:sz w:val="24"/>
          <w:szCs w:val="24"/>
        </w:rPr>
      </w:pPr>
      <w:r>
        <w:rPr>
          <w:rFonts w:ascii="Arial" w:eastAsia="Arial" w:hAnsi="Arial" w:cs="Arial"/>
          <w:b/>
          <w:color w:val="000000"/>
          <w:sz w:val="24"/>
          <w:szCs w:val="24"/>
        </w:rPr>
        <w:t xml:space="preserve">SERVIÇOS </w:t>
      </w:r>
      <w:r>
        <w:rPr>
          <w:rFonts w:ascii="Arial" w:eastAsia="Arial" w:hAnsi="Arial" w:cs="Arial"/>
          <w:b/>
          <w:sz w:val="24"/>
          <w:szCs w:val="24"/>
        </w:rPr>
        <w:t>SEM DEDICAÇÃO EXCLUSIVA DE MÃO DE OBRA</w:t>
      </w:r>
    </w:p>
    <w:p w:rsidR="00E37932" w:rsidRDefault="00E37932">
      <w:pPr>
        <w:spacing w:after="0" w:line="276" w:lineRule="auto"/>
        <w:jc w:val="center"/>
        <w:rPr>
          <w:rFonts w:ascii="Arial" w:eastAsia="Arial" w:hAnsi="Arial" w:cs="Arial"/>
          <w:b/>
          <w:i/>
          <w:color w:val="FF0000"/>
          <w:sz w:val="24"/>
          <w:szCs w:val="24"/>
        </w:rPr>
      </w:pP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E37932">
        <w:tc>
          <w:tcPr>
            <w:tcW w:w="9209" w:type="dxa"/>
            <w:shd w:val="clear" w:color="auto" w:fill="FFFF00"/>
          </w:tcPr>
          <w:p w:rsidR="00E37932" w:rsidRDefault="00000000">
            <w:pPr>
              <w:spacing w:line="276" w:lineRule="auto"/>
              <w:jc w:val="center"/>
              <w:rPr>
                <w:rFonts w:ascii="Arial" w:eastAsia="Arial" w:hAnsi="Arial" w:cs="Arial"/>
                <w:b/>
                <w:sz w:val="24"/>
                <w:szCs w:val="24"/>
              </w:rPr>
            </w:pPr>
            <w:r>
              <w:rPr>
                <w:rFonts w:ascii="Arial" w:eastAsia="Arial" w:hAnsi="Arial" w:cs="Arial"/>
                <w:b/>
                <w:sz w:val="24"/>
                <w:szCs w:val="24"/>
              </w:rPr>
              <w:t>ORIENTAÇÕES PARA USO DO MODELO – LEITURA OBRIGATÓRIA</w:t>
            </w:r>
          </w:p>
          <w:p w:rsidR="00E37932"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 presente modelo de Termo de Referência procura fornecer um ponto de partida para a definição do objeto e condições da contratação.</w:t>
            </w:r>
            <w:r>
              <w:rPr>
                <w:rFonts w:ascii="Arial" w:eastAsia="Arial" w:hAnsi="Arial" w:cs="Arial"/>
                <w:b/>
                <w:color w:val="000000"/>
                <w:sz w:val="24"/>
                <w:szCs w:val="24"/>
              </w:rPr>
              <w:t xml:space="preserve"> Este é o documento que mais terá variação de conteúdo, de acordo com as peculiaridades da demanda da Administração e do objeto a ser contratado</w:t>
            </w:r>
            <w:r>
              <w:rPr>
                <w:rFonts w:ascii="Arial" w:eastAsia="Arial" w:hAnsi="Arial" w:cs="Arial"/>
                <w:color w:val="000000"/>
                <w:sz w:val="24"/>
                <w:szCs w:val="24"/>
              </w:rPr>
              <w:t>. Assim, não se deve prender ao texto apresentado, mas sim trabalhá-lo à luz dos pontos fundamentais da contratação, sempre de forma clara e objetiva.</w:t>
            </w:r>
          </w:p>
          <w:p w:rsidR="00E37932"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ao órgão de assessoramento jurídico respectivo, a depender da matéria.</w:t>
            </w:r>
          </w:p>
          <w:p w:rsidR="00E37932"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rsidR="00E37932"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Alguns itens receberam notas explicativas, destacadas para compreensão do agente ou setor responsável pela elaboração do Termo de Referência</w:t>
            </w:r>
            <w:r>
              <w:rPr>
                <w:rFonts w:ascii="Arial" w:eastAsia="Arial" w:hAnsi="Arial" w:cs="Arial"/>
                <w:color w:val="000000"/>
                <w:sz w:val="24"/>
                <w:szCs w:val="24"/>
              </w:rPr>
              <w:t xml:space="preserve">, que deverão ser devidamente suprimidas ao se finalizar o documento na versão original. </w:t>
            </w:r>
          </w:p>
          <w:p w:rsidR="00E37932" w:rsidRDefault="00000000">
            <w:pPr>
              <w:numPr>
                <w:ilvl w:val="0"/>
                <w:numId w:val="1"/>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Recomenda-se indicar no processo a versão (mês e ano) utilizada para elaboração da minuta, </w:t>
            </w:r>
            <w:r>
              <w:rPr>
                <w:rFonts w:ascii="Arial" w:eastAsia="Arial" w:hAnsi="Arial" w:cs="Arial"/>
                <w:color w:val="000000"/>
                <w:sz w:val="24"/>
                <w:szCs w:val="24"/>
              </w:rPr>
              <w:t>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tc>
      </w:tr>
    </w:tbl>
    <w:p w:rsidR="00E37932" w:rsidRDefault="00000000">
      <w:pPr>
        <w:keepNext/>
        <w:keepLines/>
        <w:pBdr>
          <w:top w:val="nil"/>
          <w:left w:val="nil"/>
          <w:bottom w:val="nil"/>
          <w:right w:val="nil"/>
          <w:between w:val="nil"/>
        </w:pBdr>
        <w:spacing w:before="480" w:after="120" w:line="276" w:lineRule="auto"/>
        <w:ind w:left="360" w:hanging="360"/>
        <w:jc w:val="both"/>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1. DAS CONDIÇÕES GERAIS DA CONTRATAÇÃO (art. 6º, XXIII, “a” e “i” da Lei nº 14.133/2021).</w:t>
      </w:r>
    </w:p>
    <w:p w:rsidR="00E37932" w:rsidRDefault="00000000">
      <w:pPr>
        <w:spacing w:after="0" w:line="276" w:lineRule="auto"/>
        <w:jc w:val="both"/>
        <w:rPr>
          <w:rFonts w:ascii="Arial" w:eastAsia="Arial" w:hAnsi="Arial" w:cs="Arial"/>
          <w:b/>
          <w:sz w:val="24"/>
          <w:szCs w:val="24"/>
        </w:rPr>
      </w:pPr>
      <w:r>
        <w:rPr>
          <w:rFonts w:ascii="Arial" w:eastAsia="Arial" w:hAnsi="Arial" w:cs="Arial"/>
          <w:sz w:val="24"/>
          <w:szCs w:val="24"/>
        </w:rPr>
        <w:t>1.1. Contratação de</w:t>
      </w:r>
      <w:r>
        <w:rPr>
          <w:rFonts w:ascii="Arial" w:eastAsia="Arial" w:hAnsi="Arial" w:cs="Arial"/>
          <w:color w:val="FF0000"/>
          <w:sz w:val="24"/>
          <w:szCs w:val="24"/>
        </w:rPr>
        <w:t>...........................................................</w:t>
      </w:r>
      <w:r>
        <w:rPr>
          <w:rFonts w:ascii="Arial" w:eastAsia="Arial" w:hAnsi="Arial" w:cs="Arial"/>
          <w:b/>
          <w:sz w:val="24"/>
          <w:szCs w:val="24"/>
        </w:rPr>
        <w:t>,</w:t>
      </w:r>
      <w:r>
        <w:rPr>
          <w:rFonts w:ascii="Arial" w:eastAsia="Arial" w:hAnsi="Arial" w:cs="Arial"/>
          <w:sz w:val="24"/>
          <w:szCs w:val="24"/>
        </w:rPr>
        <w:t xml:space="preserve"> nos termos da tabela abaixo, conforme condições e exigências estabelecidas neste instrumento.</w:t>
      </w:r>
    </w:p>
    <w:p w:rsidR="00E37932" w:rsidRDefault="00E37932">
      <w:pPr>
        <w:pBdr>
          <w:top w:val="nil"/>
          <w:left w:val="nil"/>
          <w:bottom w:val="nil"/>
          <w:right w:val="nil"/>
          <w:between w:val="nil"/>
        </w:pBdr>
        <w:spacing w:after="0" w:line="276" w:lineRule="auto"/>
        <w:ind w:left="858"/>
        <w:jc w:val="both"/>
        <w:rPr>
          <w:rFonts w:ascii="Arial" w:eastAsia="Arial" w:hAnsi="Arial" w:cs="Arial"/>
          <w:b/>
          <w:color w:val="000000"/>
          <w:sz w:val="24"/>
          <w:szCs w:val="24"/>
        </w:rPr>
      </w:pPr>
    </w:p>
    <w:tbl>
      <w:tblPr>
        <w:tblStyle w:val="a0"/>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2"/>
        <w:gridCol w:w="1275"/>
        <w:gridCol w:w="993"/>
        <w:gridCol w:w="1559"/>
        <w:gridCol w:w="1276"/>
        <w:gridCol w:w="992"/>
      </w:tblGrid>
      <w:tr w:rsidR="00E37932">
        <w:tc>
          <w:tcPr>
            <w:tcW w:w="851"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ITEM</w:t>
            </w:r>
          </w:p>
          <w:p w:rsidR="00E37932" w:rsidRDefault="00E37932">
            <w:pPr>
              <w:widowControl w:val="0"/>
              <w:spacing w:after="0" w:line="276" w:lineRule="auto"/>
              <w:jc w:val="center"/>
              <w:rPr>
                <w:rFonts w:ascii="Arial" w:eastAsia="Arial" w:hAnsi="Arial" w:cs="Arial"/>
                <w:b/>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ESPECIFICAÇÃO</w:t>
            </w:r>
          </w:p>
        </w:tc>
        <w:tc>
          <w:tcPr>
            <w:tcW w:w="1275"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CATSER</w:t>
            </w:r>
          </w:p>
        </w:tc>
        <w:tc>
          <w:tcPr>
            <w:tcW w:w="993"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UNIDA</w:t>
            </w:r>
            <w:r>
              <w:rPr>
                <w:rFonts w:ascii="Arial" w:eastAsia="Arial" w:hAnsi="Arial" w:cs="Arial"/>
                <w:b/>
                <w:color w:val="000000"/>
                <w:sz w:val="24"/>
                <w:szCs w:val="24"/>
              </w:rPr>
              <w:lastRenderedPageBreak/>
              <w:t>DE DE MEDIDA</w:t>
            </w:r>
          </w:p>
        </w:tc>
        <w:tc>
          <w:tcPr>
            <w:tcW w:w="1559"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lastRenderedPageBreak/>
              <w:t>QUANTIDA</w:t>
            </w:r>
            <w:r>
              <w:rPr>
                <w:rFonts w:ascii="Arial" w:eastAsia="Arial" w:hAnsi="Arial" w:cs="Arial"/>
                <w:b/>
                <w:sz w:val="24"/>
                <w:szCs w:val="24"/>
              </w:rPr>
              <w:lastRenderedPageBreak/>
              <w:t>DE</w:t>
            </w:r>
          </w:p>
        </w:tc>
        <w:tc>
          <w:tcPr>
            <w:tcW w:w="1276"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lastRenderedPageBreak/>
              <w:t xml:space="preserve">VALOR </w:t>
            </w:r>
            <w:r>
              <w:rPr>
                <w:rFonts w:ascii="Arial" w:eastAsia="Arial" w:hAnsi="Arial" w:cs="Arial"/>
                <w:b/>
                <w:sz w:val="24"/>
                <w:szCs w:val="24"/>
              </w:rPr>
              <w:lastRenderedPageBreak/>
              <w:t>UNITÁRIO</w:t>
            </w:r>
          </w:p>
        </w:tc>
        <w:tc>
          <w:tcPr>
            <w:tcW w:w="992"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lastRenderedPageBreak/>
              <w:t>VALO</w:t>
            </w:r>
            <w:r>
              <w:rPr>
                <w:rFonts w:ascii="Arial" w:eastAsia="Arial" w:hAnsi="Arial" w:cs="Arial"/>
                <w:b/>
                <w:sz w:val="24"/>
                <w:szCs w:val="24"/>
              </w:rPr>
              <w:lastRenderedPageBreak/>
              <w:t>R TOTAL</w:t>
            </w:r>
          </w:p>
        </w:tc>
      </w:tr>
      <w:tr w:rsidR="00E37932">
        <w:tc>
          <w:tcPr>
            <w:tcW w:w="851"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1</w:t>
            </w:r>
          </w:p>
        </w:tc>
        <w:tc>
          <w:tcPr>
            <w:tcW w:w="255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r>
      <w:tr w:rsidR="00E37932">
        <w:tc>
          <w:tcPr>
            <w:tcW w:w="851"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r>
      <w:tr w:rsidR="00E37932">
        <w:tc>
          <w:tcPr>
            <w:tcW w:w="851"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r>
      <w:tr w:rsidR="00E37932">
        <w:tc>
          <w:tcPr>
            <w:tcW w:w="851" w:type="dxa"/>
            <w:tcBorders>
              <w:top w:val="single" w:sz="4" w:space="0" w:color="000000"/>
              <w:left w:val="single" w:sz="4" w:space="0" w:color="000000"/>
              <w:bottom w:val="single" w:sz="4" w:space="0" w:color="000000"/>
              <w:right w:val="single" w:sz="4" w:space="0" w:color="000000"/>
            </w:tcBorders>
          </w:tcPr>
          <w:p w:rsidR="00E37932"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E37932" w:rsidRDefault="00E37932">
            <w:pPr>
              <w:jc w:val="center"/>
              <w:rPr>
                <w:rFonts w:ascii="Arial" w:eastAsia="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37932" w:rsidRDefault="00E37932">
            <w:pPr>
              <w:widowControl w:val="0"/>
              <w:spacing w:after="0" w:line="276" w:lineRule="auto"/>
              <w:rPr>
                <w:rFonts w:ascii="Arial" w:eastAsia="Arial" w:hAnsi="Arial" w:cs="Arial"/>
                <w:color w:val="000000"/>
                <w:sz w:val="24"/>
                <w:szCs w:val="24"/>
              </w:rPr>
            </w:pPr>
          </w:p>
        </w:tc>
      </w:tr>
    </w:tbl>
    <w:p w:rsidR="00E37932" w:rsidRDefault="00E37932">
      <w:pPr>
        <w:pBdr>
          <w:top w:val="nil"/>
          <w:left w:val="nil"/>
          <w:bottom w:val="nil"/>
          <w:right w:val="nil"/>
          <w:between w:val="nil"/>
        </w:pBdr>
        <w:spacing w:after="0" w:line="276" w:lineRule="auto"/>
        <w:ind w:left="858"/>
        <w:jc w:val="both"/>
        <w:rPr>
          <w:rFonts w:ascii="Arial" w:eastAsia="Arial" w:hAnsi="Arial" w:cs="Arial"/>
          <w:b/>
          <w:color w:val="000000"/>
          <w:sz w:val="24"/>
          <w:szCs w:val="24"/>
        </w:rPr>
      </w:pP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Tabela: </w:t>
      </w:r>
      <w:r>
        <w:rPr>
          <w:rFonts w:ascii="Arial" w:eastAsia="Arial" w:hAnsi="Arial" w:cs="Arial"/>
          <w:i/>
          <w:color w:val="000000"/>
          <w:sz w:val="24"/>
          <w:szCs w:val="24"/>
        </w:rPr>
        <w:t>A tabela acima é meramente ilustrativa, podendo ser livremente alterada conforme o caso concreto.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Parcelamento:</w:t>
      </w:r>
      <w:r>
        <w:rPr>
          <w:rFonts w:ascii="Arial" w:eastAsia="Arial" w:hAnsi="Arial" w:cs="Arial"/>
          <w:i/>
          <w:color w:val="000000"/>
          <w:sz w:val="24"/>
          <w:szCs w:val="24"/>
        </w:rPr>
        <w:t xml:space="preserve"> A justificativa para o parcelamento ou não do objeto deve constar do Estudo Técnico Preliminar (art. 18, §1º, VIII, da Lei nº 14.133/2021). Os serviços, como regra, devem atender ao parcelamento quando for tecnicamente viável e economicamente vantajoso (art. 47, inciso II, da Lei n</w:t>
      </w:r>
      <w:r>
        <w:rPr>
          <w:rFonts w:ascii="Arial" w:eastAsia="Arial" w:hAnsi="Arial" w:cs="Arial"/>
          <w:i/>
          <w:color w:val="000000"/>
          <w:sz w:val="26"/>
          <w:szCs w:val="26"/>
        </w:rPr>
        <w:t>º</w:t>
      </w:r>
      <w:r>
        <w:rPr>
          <w:rFonts w:ascii="Arial" w:eastAsia="Arial" w:hAnsi="Arial" w:cs="Arial"/>
          <w:i/>
          <w:color w:val="000000"/>
          <w:sz w:val="24"/>
          <w:szCs w:val="24"/>
        </w:rPr>
        <w:t xml:space="preserve"> 14.133/2021). Devem também ser observadas as regras do artigo 47, § 1º, da Lei nº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sz w:val="24"/>
          <w:szCs w:val="24"/>
        </w:rPr>
      </w:pPr>
      <w:r>
        <w:rPr>
          <w:rFonts w:ascii="Arial" w:eastAsia="Arial" w:hAnsi="Arial" w:cs="Arial"/>
          <w:i/>
          <w:color w:val="000000"/>
          <w:sz w:val="24"/>
          <w:szCs w:val="24"/>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rsidR="00E37932" w:rsidRDefault="00000000">
      <w:pPr>
        <w:spacing w:before="200" w:line="276" w:lineRule="auto"/>
        <w:jc w:val="both"/>
        <w:rPr>
          <w:rFonts w:ascii="Arial" w:eastAsia="Arial" w:hAnsi="Arial" w:cs="Arial"/>
          <w:i/>
          <w:color w:val="FF0000"/>
          <w:sz w:val="24"/>
          <w:szCs w:val="24"/>
        </w:rPr>
      </w:pPr>
      <w:r>
        <w:rPr>
          <w:rFonts w:ascii="Arial" w:eastAsia="Arial" w:hAnsi="Arial" w:cs="Arial"/>
          <w:i/>
          <w:color w:val="FF0000"/>
          <w:sz w:val="24"/>
          <w:szCs w:val="24"/>
        </w:rPr>
        <w:t>1.2. O(s) serviço(s) objeto desta contratação são caracterizados como comuns, conforme justificativa constante no Estudo Técnico Preliminar.</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FF0000"/>
          <w:sz w:val="24"/>
          <w:szCs w:val="24"/>
        </w:rPr>
      </w:pPr>
      <w:r>
        <w:rPr>
          <w:rFonts w:ascii="Arial" w:eastAsia="Arial" w:hAnsi="Arial" w:cs="Arial"/>
          <w:b/>
          <w:i/>
          <w:sz w:val="24"/>
          <w:szCs w:val="24"/>
        </w:rPr>
        <w:t>Nota explicativa:</w:t>
      </w:r>
      <w:r>
        <w:rPr>
          <w:rFonts w:ascii="Arial" w:eastAsia="Arial" w:hAnsi="Arial" w:cs="Arial"/>
          <w:i/>
          <w:sz w:val="24"/>
          <w:szCs w:val="24"/>
        </w:rPr>
        <w:t xml:space="preserve"> Utilizar a redação acima no caso de realização de procedimento licitatório na modalidade pregão.</w:t>
      </w:r>
    </w:p>
    <w:p w:rsidR="00E37932"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 contados do(a) ............................., na forma do artigo 105 da Lei n° 14.133/2021.</w:t>
      </w:r>
    </w:p>
    <w:p w:rsidR="00E37932" w:rsidRDefault="00000000">
      <w:pPr>
        <w:spacing w:after="0" w:line="276" w:lineRule="auto"/>
        <w:ind w:left="426"/>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E37932" w:rsidRDefault="00E37932">
      <w:pPr>
        <w:spacing w:after="0" w:line="276" w:lineRule="auto"/>
        <w:jc w:val="both"/>
        <w:rPr>
          <w:rFonts w:ascii="Arial" w:eastAsia="Arial" w:hAnsi="Arial" w:cs="Arial"/>
          <w:i/>
          <w:color w:val="FF0000"/>
          <w:sz w:val="24"/>
          <w:szCs w:val="24"/>
        </w:rPr>
      </w:pPr>
    </w:p>
    <w:p w:rsidR="00E37932"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 (máximo de 5 anos) contados do(a) ............................., prorrogável por até 10 anos, na forma dos artigos 106 e 107 da Lei n° 14.133/2021.</w:t>
      </w:r>
    </w:p>
    <w:p w:rsidR="00E37932" w:rsidRDefault="00000000">
      <w:pPr>
        <w:spacing w:after="20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1.4.1. O serviço é enquadrado como continuado tendo em vista que [...], sendo a vigência plurianual mais vantajosa considerando [...]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 Estudo Técnico Preliminar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os termos da Nota Técnica .../...;</w:t>
      </w:r>
    </w:p>
    <w:p w:rsidR="00E37932" w:rsidRDefault="00000000">
      <w:pPr>
        <w:spacing w:after="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E37932" w:rsidRDefault="00E37932">
      <w:pPr>
        <w:spacing w:after="0" w:line="276" w:lineRule="auto"/>
        <w:ind w:left="426"/>
        <w:jc w:val="both"/>
        <w:rPr>
          <w:rFonts w:ascii="Arial" w:eastAsia="Arial" w:hAnsi="Arial" w:cs="Arial"/>
          <w:b/>
          <w:i/>
          <w:color w:val="FF0000"/>
          <w:sz w:val="24"/>
          <w:szCs w:val="24"/>
        </w:rPr>
      </w:pPr>
    </w:p>
    <w:p w:rsidR="00E37932"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..............................(máximo de um ano da ocorrência da emergência ou calamidade) contados do(a) ............................., improrrogável, na forma do art. 75, VIII da Lei n°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Enquadramento da Contratação para fins de vigência</w:t>
      </w:r>
      <w:r>
        <w:rPr>
          <w:rFonts w:ascii="Arial" w:eastAsia="Arial" w:hAnsi="Arial" w:cs="Arial"/>
          <w:i/>
          <w:color w:val="000000"/>
          <w:sz w:val="24"/>
          <w:szCs w:val="24"/>
        </w:rPr>
        <w:t xml:space="preserve">: Há três tipos de contratação para fornecimento de serviços, no que tange à vigência: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Há </w:t>
      </w:r>
      <w:r>
        <w:rPr>
          <w:rFonts w:ascii="Arial" w:eastAsia="Arial" w:hAnsi="Arial" w:cs="Arial"/>
          <w:b/>
          <w:i/>
          <w:color w:val="000000"/>
          <w:sz w:val="24"/>
          <w:szCs w:val="24"/>
        </w:rPr>
        <w:t>prestação não-contínua</w:t>
      </w:r>
      <w:r>
        <w:rPr>
          <w:rFonts w:ascii="Arial" w:eastAsia="Arial" w:hAnsi="Arial" w:cs="Arial"/>
          <w:i/>
          <w:color w:val="000000"/>
          <w:sz w:val="24"/>
          <w:szCs w:val="24"/>
        </w:rPr>
        <w:t xml:space="preserve"> quando se trata de um serviço sem que haja uma demanda de caráter permanente. Uma vez finalizado, resolve-se a necessidade que deu azo ao contrato. Estes usam o </w:t>
      </w:r>
      <w:r>
        <w:rPr>
          <w:rFonts w:ascii="Arial" w:eastAsia="Arial" w:hAnsi="Arial" w:cs="Arial"/>
          <w:b/>
          <w:i/>
          <w:color w:val="000000"/>
          <w:sz w:val="24"/>
          <w:szCs w:val="24"/>
        </w:rPr>
        <w:t>art. 105</w:t>
      </w:r>
      <w:r>
        <w:rPr>
          <w:rFonts w:ascii="Arial" w:eastAsia="Arial" w:hAnsi="Arial" w:cs="Arial"/>
          <w:i/>
          <w:color w:val="000000"/>
          <w:sz w:val="24"/>
          <w:szCs w:val="24"/>
        </w:rPr>
        <w:t xml:space="preserve"> como fundamento e partem apenas de créditos do exercício corrente, salvo se inscritos no Plano Plurianual.</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b) Há </w:t>
      </w:r>
      <w:r>
        <w:rPr>
          <w:rFonts w:ascii="Arial" w:eastAsia="Arial" w:hAnsi="Arial" w:cs="Arial"/>
          <w:b/>
          <w:i/>
          <w:color w:val="000000"/>
          <w:sz w:val="24"/>
          <w:szCs w:val="24"/>
        </w:rPr>
        <w:t>prestação contínua</w:t>
      </w:r>
      <w:r>
        <w:rPr>
          <w:rFonts w:ascii="Arial" w:eastAsia="Arial" w:hAnsi="Arial" w:cs="Arial"/>
          <w:i/>
          <w:color w:val="000000"/>
          <w:sz w:val="24"/>
          <w:szCs w:val="24"/>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 </w:t>
      </w:r>
      <w:r>
        <w:rPr>
          <w:rFonts w:ascii="Arial" w:eastAsia="Arial" w:hAnsi="Arial" w:cs="Arial"/>
          <w:b/>
          <w:i/>
          <w:color w:val="000000"/>
          <w:sz w:val="24"/>
          <w:szCs w:val="24"/>
        </w:rPr>
        <w:t>art. 106</w:t>
      </w:r>
      <w:r>
        <w:rPr>
          <w:rFonts w:ascii="Arial" w:eastAsia="Arial" w:hAnsi="Arial" w:cs="Arial"/>
          <w:i/>
          <w:color w:val="000000"/>
          <w:sz w:val="24"/>
          <w:szCs w:val="24"/>
        </w:rPr>
        <w:t>. Atente-se que há modelo de Termo de Referência específico para serviços continuados com dedicação exclusiva de mão-de-obra.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c) Por fim, caso se trate de </w:t>
      </w:r>
      <w:r>
        <w:rPr>
          <w:rFonts w:ascii="Arial" w:eastAsia="Arial" w:hAnsi="Arial" w:cs="Arial"/>
          <w:b/>
          <w:i/>
          <w:color w:val="000000"/>
          <w:sz w:val="24"/>
          <w:szCs w:val="24"/>
        </w:rPr>
        <w:t>contratação emergencial,</w:t>
      </w:r>
      <w:r>
        <w:rPr>
          <w:rFonts w:ascii="Arial" w:eastAsia="Arial" w:hAnsi="Arial" w:cs="Arial"/>
          <w:i/>
          <w:color w:val="000000"/>
          <w:sz w:val="24"/>
          <w:szCs w:val="24"/>
        </w:rPr>
        <w:t xml:space="preserve"> a vigência é regida pelo art. 75, VIII, estando limitada a um ano da emergência e não sendo passível de prorrogação.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Incumbe à área que elabora o Termo de Referência enquadrar a contratação como não-contínua ou contínua (ou emergencial, se for o caso). Reputando-a contínua, deve apor a justificativa para tal enquadramento, conforme orientações no item específico abaixo.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e Empenho - art. 105 – Serviço Não-Contínuo: </w:t>
      </w:r>
      <w:r>
        <w:rPr>
          <w:rFonts w:ascii="Arial" w:eastAsia="Arial" w:hAnsi="Arial" w:cs="Arial"/>
          <w:i/>
          <w:color w:val="000000"/>
          <w:sz w:val="24"/>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Uma contratação que não tenha previsão no Plano Plurianual deve ter a sua integralidade empenhada antes ou de modo concomitante à celebração, conforme Lei nº 4.320/64 e a partir de tal empenho ter a vigência necessária prevista, utilizando-se de restos a pagar, se for o caso.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b/>
          <w:i/>
          <w:color w:val="000000"/>
          <w:sz w:val="24"/>
          <w:szCs w:val="24"/>
        </w:rPr>
      </w:pPr>
      <w:r>
        <w:rPr>
          <w:rFonts w:ascii="Arial" w:eastAsia="Arial" w:hAnsi="Arial" w:cs="Arial"/>
          <w:i/>
          <w:color w:val="000000"/>
          <w:sz w:val="24"/>
          <w:szCs w:val="24"/>
        </w:rPr>
        <w:t>Já a contratação prevista no Plano Plurianual pode ter empenhos em anos distintos, considerando a despesa de cada exercício, apenas quanto ao período abrangido pelo PPA.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arts. 106 e 107 – Serviço Contínuo: </w:t>
      </w:r>
      <w:r>
        <w:rPr>
          <w:rFonts w:ascii="Arial" w:eastAsia="Arial" w:hAnsi="Arial" w:cs="Arial"/>
          <w:i/>
          <w:color w:val="000000"/>
          <w:sz w:val="24"/>
          <w:szCs w:val="24"/>
        </w:rPr>
        <w:t>A definição de serviço contínuo consta no art. 6º, XV da lei, sendo os “serviços contratados para a manutenção da atividade administrativa, decorrentes de necessidades permanentes ou prolongada”.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 utilização do prazo de vigência plurianual no caso de serviço contínuo é condicionada ao ateste de maior vantagem econômica, a ser feita pela autoridade competente no processo respectivo, conforme art. 106, I da Lei nº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De acordo com o artigo 107 da Lei n. 14.133/2021, será possível que contratos de serviço contínuo sejam prorrogados por até 10 anos, desde que 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Prazo de Vigência – art. 75, VIII – Dispensa Emergencial: </w:t>
      </w:r>
      <w:r>
        <w:rPr>
          <w:rFonts w:ascii="Arial" w:eastAsia="Arial" w:hAnsi="Arial" w:cs="Arial"/>
          <w:i/>
          <w:color w:val="000000"/>
          <w:sz w:val="24"/>
          <w:szCs w:val="24"/>
        </w:rPr>
        <w:t>Independentemente de ser serviço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Vigência X Valores para fins de Dispensa de pequeno valor: </w:t>
      </w:r>
      <w:r>
        <w:rPr>
          <w:rFonts w:ascii="Arial" w:eastAsia="Arial" w:hAnsi="Arial" w:cs="Arial"/>
          <w:i/>
          <w:color w:val="000000"/>
          <w:sz w:val="24"/>
          <w:szCs w:val="24"/>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rsidR="00E37932" w:rsidRDefault="00E37932">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E37932" w:rsidRDefault="00000000">
      <w:pPr>
        <w:spacing w:after="0" w:line="276" w:lineRule="auto"/>
        <w:jc w:val="both"/>
        <w:rPr>
          <w:rFonts w:ascii="Arial" w:eastAsia="Arial" w:hAnsi="Arial" w:cs="Arial"/>
          <w:b/>
          <w:i/>
          <w:color w:val="FF0000"/>
          <w:sz w:val="24"/>
          <w:szCs w:val="24"/>
        </w:rPr>
      </w:pPr>
      <w:r>
        <w:rPr>
          <w:rFonts w:ascii="Arial" w:eastAsia="Arial" w:hAnsi="Arial" w:cs="Arial"/>
          <w:sz w:val="24"/>
          <w:szCs w:val="24"/>
        </w:rPr>
        <w:t>1.4. O custo estimado total da contratação é de</w:t>
      </w:r>
      <w:r>
        <w:rPr>
          <w:rFonts w:ascii="Arial" w:eastAsia="Arial" w:hAnsi="Arial" w:cs="Arial"/>
          <w:i/>
          <w:color w:val="FF0000"/>
          <w:sz w:val="24"/>
          <w:szCs w:val="24"/>
        </w:rPr>
        <w:t xml:space="preserve"> R$... (por extenso), </w:t>
      </w:r>
      <w:r>
        <w:rPr>
          <w:rFonts w:ascii="Arial" w:eastAsia="Arial" w:hAnsi="Arial" w:cs="Arial"/>
          <w:sz w:val="24"/>
          <w:szCs w:val="24"/>
        </w:rPr>
        <w:t>conforme custos unitários apostos</w:t>
      </w:r>
      <w:r>
        <w:rPr>
          <w:rFonts w:ascii="Arial" w:eastAsia="Arial" w:hAnsi="Arial" w:cs="Arial"/>
          <w:i/>
          <w:color w:val="FF0000"/>
          <w:sz w:val="24"/>
          <w:szCs w:val="24"/>
        </w:rPr>
        <w:t xml:space="preserve"> na tabela acima </w:t>
      </w:r>
      <w:r>
        <w:rPr>
          <w:rFonts w:ascii="Arial" w:eastAsia="Arial" w:hAnsi="Arial" w:cs="Arial"/>
          <w:b/>
          <w:i/>
          <w:color w:val="FF0000"/>
          <w:sz w:val="24"/>
          <w:szCs w:val="24"/>
        </w:rPr>
        <w:t>OU</w:t>
      </w:r>
      <w:r>
        <w:rPr>
          <w:rFonts w:ascii="Arial" w:eastAsia="Arial" w:hAnsi="Arial" w:cs="Arial"/>
          <w:i/>
          <w:color w:val="FF0000"/>
          <w:sz w:val="24"/>
          <w:szCs w:val="24"/>
        </w:rPr>
        <w:t xml:space="preserve"> em anexo.</w:t>
      </w:r>
    </w:p>
    <w:p w:rsidR="00E37932" w:rsidRDefault="00E37932">
      <w:pPr>
        <w:spacing w:after="0" w:line="276" w:lineRule="auto"/>
        <w:jc w:val="both"/>
        <w:rPr>
          <w:rFonts w:ascii="Arial" w:eastAsia="Arial" w:hAnsi="Arial" w:cs="Arial"/>
          <w:i/>
          <w:color w:val="FF0000"/>
          <w:sz w:val="24"/>
          <w:szCs w:val="24"/>
        </w:rPr>
      </w:pP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Pesquisa de Preços: </w:t>
      </w:r>
      <w:r>
        <w:rPr>
          <w:rFonts w:ascii="Arial" w:eastAsia="Arial" w:hAnsi="Arial" w:cs="Arial"/>
          <w:i/>
          <w:color w:val="000000"/>
          <w:sz w:val="24"/>
          <w:szCs w:val="24"/>
        </w:rPr>
        <w:t xml:space="preserve">A estimativa de preços deve ser precedida de regular pesquisa, nos moldes do art. 23 da Lei nº 14.133/21 e do art. 26 e seguintes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 xml:space="preserve">/2023. </w:t>
      </w:r>
    </w:p>
    <w:p w:rsidR="00E37932" w:rsidRDefault="00E37932">
      <w:pPr>
        <w:rPr>
          <w:rFonts w:ascii="Arial" w:eastAsia="Arial" w:hAnsi="Arial" w:cs="Arial"/>
          <w:sz w:val="24"/>
          <w:szCs w:val="24"/>
        </w:rPr>
      </w:pP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Serviços de Grande Vulto: </w:t>
      </w:r>
      <w:r>
        <w:rPr>
          <w:rFonts w:ascii="Arial" w:eastAsia="Arial" w:hAnsi="Arial" w:cs="Arial"/>
          <w:i/>
          <w:color w:val="000000"/>
          <w:sz w:val="24"/>
          <w:szCs w:val="24"/>
        </w:rPr>
        <w:t>No caso de serviço cujo valor estimado supere R$ 216.081.640,00 (conforme art. 6º, XXII da Lei nº 14.133/2021, atualizado pelo Decreto nº 10.922/2021), será obrigatória a inclusão de disposição no Termo de Referência indicando os termos da Matriz de Risco a ser aposta no edital ou no contrato, conforme art. 22, §3º da Lei nº 14.133/2021.</w:t>
      </w:r>
    </w:p>
    <w:p w:rsidR="00E37932" w:rsidRDefault="00E37932">
      <w:pPr>
        <w:rPr>
          <w:rFonts w:ascii="Arial" w:eastAsia="Arial" w:hAnsi="Arial" w:cs="Arial"/>
          <w:sz w:val="24"/>
          <w:szCs w:val="24"/>
        </w:rPr>
      </w:pPr>
    </w:p>
    <w:p w:rsidR="00E37932"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2. FUNDAMENTAÇÃO E DESCRIÇÃO DA NECESSIDADE DA CONTRATAÇÃO (art. 6º, inciso XXIII, alínea ‘b’, da Lei nº 14.133/2021)</w:t>
      </w:r>
    </w:p>
    <w:p w:rsidR="00E37932" w:rsidRDefault="00E37932"/>
    <w:p w:rsidR="00E37932" w:rsidRDefault="00000000">
      <w:pPr>
        <w:spacing w:line="276" w:lineRule="auto"/>
        <w:jc w:val="both"/>
        <w:rPr>
          <w:rFonts w:ascii="Arial" w:eastAsia="Arial" w:hAnsi="Arial" w:cs="Arial"/>
          <w:sz w:val="24"/>
          <w:szCs w:val="24"/>
        </w:rPr>
      </w:pPr>
      <w:r>
        <w:rPr>
          <w:rFonts w:ascii="Arial" w:eastAsia="Arial" w:hAnsi="Arial" w:cs="Arial"/>
          <w:sz w:val="24"/>
          <w:szCs w:val="24"/>
        </w:rPr>
        <w:t>2.1. A Fundamentação da Contratação e de seus quantitativos encontra-se pormenorizada em Tópico específico dos Estudos Técnicos Preliminares, apêndice deste Termo de Referência.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De acordo com o artigo 6º, inciso XXIII, alínea ‘c’, da Lei n</w:t>
      </w:r>
      <w:r>
        <w:rPr>
          <w:rFonts w:ascii="Arial" w:eastAsia="Arial" w:hAnsi="Arial" w:cs="Arial"/>
          <w:i/>
          <w:color w:val="000000"/>
          <w:sz w:val="26"/>
          <w:szCs w:val="26"/>
        </w:rPr>
        <w:t>º</w:t>
      </w:r>
      <w:r>
        <w:rPr>
          <w:rFonts w:ascii="Arial" w:eastAsia="Arial" w:hAnsi="Arial" w:cs="Arial"/>
          <w:i/>
          <w:color w:val="000000"/>
          <w:sz w:val="24"/>
          <w:szCs w:val="24"/>
        </w:rPr>
        <w:t xml:space="preserve"> 14.133/2021, a fundamentação da contratação é realizada mediante “referência aos estudos técnicos preliminares correspondentes ou, quando não for possível divulgar esses estudos, no extrato das partes que não contiverem informações sigilosas”.</w:t>
      </w:r>
    </w:p>
    <w:p w:rsidR="00E37932" w:rsidRDefault="00E37932">
      <w:pPr>
        <w:spacing w:after="0" w:line="276" w:lineRule="auto"/>
        <w:jc w:val="both"/>
        <w:rPr>
          <w:rFonts w:ascii="Arial" w:eastAsia="Arial" w:hAnsi="Arial" w:cs="Arial"/>
          <w:sz w:val="24"/>
          <w:szCs w:val="24"/>
        </w:rPr>
      </w:pPr>
    </w:p>
    <w:p w:rsidR="00E37932" w:rsidRDefault="00000000">
      <w:pPr>
        <w:jc w:val="both"/>
        <w:rPr>
          <w:rFonts w:ascii="Arial" w:eastAsia="Arial" w:hAnsi="Arial" w:cs="Arial"/>
          <w:i/>
          <w:color w:val="FF0000"/>
          <w:sz w:val="24"/>
          <w:szCs w:val="24"/>
        </w:rPr>
      </w:pPr>
      <w:r>
        <w:rPr>
          <w:rFonts w:ascii="Arial" w:eastAsia="Arial" w:hAnsi="Arial" w:cs="Arial"/>
          <w:i/>
          <w:color w:val="FF0000"/>
          <w:sz w:val="24"/>
          <w:szCs w:val="24"/>
        </w:rPr>
        <w:t>2.2. O objeto da contratação está previsto no Plano de Contratações Anual ... (ano), conforme detalhamento a seguir:</w:t>
      </w:r>
    </w:p>
    <w:p w:rsidR="00E37932" w:rsidRDefault="00000000">
      <w:pPr>
        <w:jc w:val="both"/>
        <w:rPr>
          <w:rFonts w:ascii="Arial" w:eastAsia="Arial" w:hAnsi="Arial" w:cs="Arial"/>
          <w:i/>
          <w:color w:val="FF0000"/>
          <w:sz w:val="24"/>
          <w:szCs w:val="24"/>
        </w:rPr>
      </w:pPr>
      <w:r>
        <w:rPr>
          <w:rFonts w:ascii="Arial" w:eastAsia="Arial" w:hAnsi="Arial" w:cs="Arial"/>
          <w:i/>
          <w:color w:val="FF0000"/>
          <w:sz w:val="24"/>
          <w:szCs w:val="24"/>
        </w:rPr>
        <w:tab/>
        <w:t>a) ...</w:t>
      </w:r>
    </w:p>
    <w:p w:rsidR="00E37932" w:rsidRDefault="00000000">
      <w:pPr>
        <w:jc w:val="both"/>
        <w:rPr>
          <w:rFonts w:ascii="Arial" w:eastAsia="Arial" w:hAnsi="Arial" w:cs="Arial"/>
          <w:i/>
          <w:color w:val="FF0000"/>
          <w:sz w:val="24"/>
          <w:szCs w:val="24"/>
        </w:rPr>
      </w:pPr>
      <w:r>
        <w:rPr>
          <w:rFonts w:ascii="Arial" w:eastAsia="Arial" w:hAnsi="Arial" w:cs="Arial"/>
          <w:i/>
          <w:color w:val="FF0000"/>
          <w:sz w:val="24"/>
          <w:szCs w:val="24"/>
        </w:rPr>
        <w:tab/>
        <w:t>b) ...</w:t>
      </w:r>
    </w:p>
    <w:p w:rsidR="00E37932" w:rsidRDefault="00000000">
      <w:pPr>
        <w:jc w:val="both"/>
        <w:rPr>
          <w:rFonts w:ascii="Arial" w:eastAsia="Arial" w:hAnsi="Arial" w:cs="Arial"/>
          <w:i/>
          <w:color w:val="FF0000"/>
          <w:sz w:val="24"/>
          <w:szCs w:val="24"/>
        </w:rPr>
      </w:pPr>
      <w:r>
        <w:rPr>
          <w:rFonts w:ascii="Arial" w:eastAsia="Arial" w:hAnsi="Arial" w:cs="Arial"/>
          <w:i/>
          <w:color w:val="FF0000"/>
          <w:sz w:val="24"/>
          <w:szCs w:val="24"/>
        </w:rPr>
        <w:tab/>
        <w:t>c)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b/>
          <w:sz w:val="24"/>
          <w:szCs w:val="24"/>
        </w:rPr>
      </w:pPr>
      <w:r>
        <w:rPr>
          <w:rFonts w:ascii="Arial" w:eastAsia="Arial" w:hAnsi="Arial" w:cs="Arial"/>
          <w:b/>
          <w:i/>
          <w:sz w:val="24"/>
          <w:szCs w:val="24"/>
        </w:rPr>
        <w:t>Nota Explicativa</w:t>
      </w:r>
      <w:r>
        <w:rPr>
          <w:rFonts w:ascii="Arial" w:eastAsia="Arial" w:hAnsi="Arial" w:cs="Arial"/>
          <w:i/>
          <w:sz w:val="24"/>
          <w:szCs w:val="24"/>
        </w:rPr>
        <w:t>: Utilizar a redação acima caso exista Plano de Contratações Anual vigente.</w:t>
      </w:r>
    </w:p>
    <w:p w:rsidR="00E37932"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3. DESCRIÇÃO DA SOLUÇÃO COMO UM TODO CONSIDERADO O CICLO DE VIDA DO OBJETO (art. 6º, inciso XXIII, alínea ‘c’, da Lei nº 14.133/2021)</w:t>
      </w:r>
    </w:p>
    <w:p w:rsidR="00E37932"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3.1. A descrição da solução como um todo, encontra-se pormenorizada em tópico específico dos Estudos Técnicos Preliminares, apêndice deste Termo de Referência.</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O artigo 18, §1º, da Lei n</w:t>
      </w:r>
      <w:r>
        <w:rPr>
          <w:rFonts w:ascii="Arial" w:eastAsia="Arial" w:hAnsi="Arial" w:cs="Arial"/>
          <w:i/>
          <w:color w:val="000000"/>
          <w:sz w:val="26"/>
          <w:szCs w:val="26"/>
        </w:rPr>
        <w:t>º</w:t>
      </w:r>
      <w:r>
        <w:rPr>
          <w:rFonts w:ascii="Arial" w:eastAsia="Arial" w:hAnsi="Arial" w:cs="Arial"/>
          <w:i/>
          <w:color w:val="000000"/>
          <w:sz w:val="24"/>
          <w:szCs w:val="24"/>
        </w:rPr>
        <w:t xml:space="preserve"> 14.133/2021 apregoa:</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 § 1º O estudo técnico preliminar a que se refere o inciso I do </w:t>
      </w:r>
      <w:r>
        <w:rPr>
          <w:rFonts w:ascii="Arial" w:eastAsia="Arial" w:hAnsi="Arial" w:cs="Arial"/>
          <w:b/>
          <w:i/>
          <w:color w:val="000000"/>
          <w:sz w:val="24"/>
          <w:szCs w:val="24"/>
        </w:rPr>
        <w:t xml:space="preserve">caput </w:t>
      </w:r>
      <w:r>
        <w:rPr>
          <w:rFonts w:ascii="Arial" w:eastAsia="Arial" w:hAnsi="Arial" w:cs="Arial"/>
          <w:i/>
          <w:color w:val="000000"/>
          <w:sz w:val="24"/>
          <w:szCs w:val="24"/>
        </w:rPr>
        <w:t xml:space="preserve">deste artigo deverá evidenciar o problema a ser resolvido e a sua melhor solução, de modo a permitir a avaliação da viabilidade técnica e econômica da contratação, e conterá os seguintes elementos: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VII - descrição da solução como um todo, inclusive das exigências relacionadas à manutenção e à assistência técnica, quando for o caso.</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Caso haja a necessidade de modificação da descrição em relação à originalmente feita nos estudos técnicos preliminares, recomenda-se ajustar a redação acima</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FF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O art. 6º, XXIII, “c” da Lei nº 14.133/2021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Reitere-se: se a descrição contida no ETP não contiver esse ponto, deve ser complementada neste documento</w:t>
      </w:r>
      <w:r>
        <w:rPr>
          <w:rFonts w:ascii="Arial" w:eastAsia="Arial" w:hAnsi="Arial" w:cs="Arial"/>
          <w:i/>
          <w:color w:val="FF0000"/>
          <w:sz w:val="24"/>
          <w:szCs w:val="24"/>
        </w:rPr>
        <w:t>.</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 4:</w:t>
      </w:r>
      <w:r>
        <w:rPr>
          <w:rFonts w:ascii="Arial" w:eastAsia="Arial" w:hAnsi="Arial" w:cs="Arial"/>
          <w:i/>
          <w:color w:val="000000"/>
          <w:sz w:val="24"/>
          <w:szCs w:val="24"/>
        </w:rPr>
        <w:t xml:space="preserve"> O art. 47, I, da Lei nº 14.133/2021 estabelece que deve ser feita a padronização, considerada a compatibilidade de especificações estéticas, técnicas ou de desempenho”. O parágrafo único do art. 16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/2023 permite a utilização dos catálogos CATMAT e CATSER, do Sistema Integrado de Administração de Serviços Gerais – SIASG, do Governo Federal, enquanto não for elaborado catálogo eletrônico municipal. Dessa forma, os catálogos mantidos pelo Governo Federal deverão ser consultados para verificar se a contratação almejada está contemplada em seus termos. Em existindo padronização aprovada, ela deve ser considerada e eventual não-uso justificado nos autos.</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5: </w:t>
      </w:r>
      <w:r>
        <w:rPr>
          <w:rFonts w:ascii="Arial" w:eastAsia="Arial" w:hAnsi="Arial" w:cs="Arial"/>
          <w:i/>
          <w:color w:val="000000"/>
          <w:sz w:val="24"/>
          <w:szCs w:val="24"/>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Caso o Estudo Técnico Preliminar seja silente ou insuficiente a esse respeito, recomenda-se abrir tópico específico nesta seção sobre a matéria.</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Vale registrar que a sustentabilidade pode incidir a partir de características do próprio objeto a ser contratado como também de outros modos, compilados no tópico “requisitos da contratação”, abaixo.</w:t>
      </w:r>
    </w:p>
    <w:p w:rsidR="00E37932" w:rsidRDefault="00E37932">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E37932"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4. REQUISITOS DA CONTRATAÇÃO (art. 6º, XXIII, alínea ‘d’ da Lei nº 14.133/21)</w:t>
      </w:r>
    </w:p>
    <w:p w:rsidR="00E37932" w:rsidRDefault="00E37932">
      <w:pPr>
        <w:rPr>
          <w:rFonts w:ascii="Arial" w:eastAsia="Arial" w:hAnsi="Arial" w:cs="Arial"/>
          <w:sz w:val="24"/>
          <w:szCs w:val="24"/>
        </w:rPr>
      </w:pP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rsidR="00E37932" w:rsidRDefault="00E37932">
      <w:pPr>
        <w:pBdr>
          <w:top w:val="nil"/>
          <w:left w:val="nil"/>
          <w:bottom w:val="nil"/>
          <w:right w:val="nil"/>
          <w:between w:val="nil"/>
        </w:pBdr>
        <w:spacing w:after="0" w:line="276" w:lineRule="auto"/>
        <w:ind w:left="716"/>
        <w:jc w:val="both"/>
        <w:rPr>
          <w:rFonts w:ascii="Arial" w:eastAsia="Arial" w:hAnsi="Arial" w:cs="Arial"/>
          <w:i/>
          <w:color w:val="000000"/>
          <w:sz w:val="24"/>
          <w:szCs w:val="24"/>
        </w:rPr>
      </w:pPr>
    </w:p>
    <w:p w:rsidR="00E37932" w:rsidRDefault="00000000">
      <w:pPr>
        <w:spacing w:line="276" w:lineRule="auto"/>
        <w:jc w:val="both"/>
        <w:rPr>
          <w:rFonts w:ascii="Arial" w:eastAsia="Arial" w:hAnsi="Arial" w:cs="Arial"/>
          <w:i/>
          <w:sz w:val="24"/>
          <w:szCs w:val="24"/>
        </w:rPr>
      </w:pPr>
      <w:r>
        <w:rPr>
          <w:rFonts w:ascii="Arial" w:eastAsia="Arial" w:hAnsi="Arial" w:cs="Arial"/>
          <w:sz w:val="24"/>
          <w:szCs w:val="24"/>
        </w:rPr>
        <w:t>4.1. A contratação deverá observar os seguintes requisitos:</w:t>
      </w:r>
    </w:p>
    <w:p w:rsidR="00E37932" w:rsidRDefault="00000000">
      <w:pPr>
        <w:spacing w:line="276" w:lineRule="auto"/>
        <w:ind w:firstLine="708"/>
        <w:jc w:val="both"/>
        <w:rPr>
          <w:rFonts w:ascii="Arial" w:eastAsia="Arial" w:hAnsi="Arial" w:cs="Arial"/>
          <w:i/>
          <w:sz w:val="24"/>
          <w:szCs w:val="24"/>
        </w:rPr>
      </w:pPr>
      <w:r>
        <w:rPr>
          <w:rFonts w:ascii="Arial" w:eastAsia="Arial" w:hAnsi="Arial" w:cs="Arial"/>
          <w:i/>
          <w:color w:val="FF0000"/>
          <w:sz w:val="24"/>
          <w:szCs w:val="24"/>
        </w:rPr>
        <w:t>4.1.1. Sustentabilidade:</w:t>
      </w:r>
    </w:p>
    <w:p w:rsidR="00E37932"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4.1.1.1. Além dos critérios de sustentabilidade eventualmente inseridos na descrição do objeto, devem ser atendidos os seguintes requisitos, que se baseiam no Guia Nacional de Contratações Sustentáveis:</w:t>
      </w:r>
    </w:p>
    <w:p w:rsidR="00E37932"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4.1.1.1.1. [...]</w:t>
      </w:r>
    </w:p>
    <w:p w:rsidR="00E37932"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Atentamos para que a sustentabilidade seja considerada pelo gestor público: a) na fase de planejamento da contratação, b) na elaboração das </w:t>
      </w:r>
      <w:r>
        <w:rPr>
          <w:rFonts w:ascii="Arial" w:eastAsia="Arial" w:hAnsi="Arial" w:cs="Arial"/>
          <w:i/>
          <w:color w:val="000000"/>
          <w:sz w:val="24"/>
          <w:szCs w:val="24"/>
        </w:rPr>
        <w:lastRenderedPageBreak/>
        <w:t>minutas, c) na fase de execução contratual e d) na adequada destinação ambiental dos resíduos decorrentes da contratação.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A inclusão de critérios de sustentabilidade deve ser feita de modo claro e objetivo. Deve-se evitar a transcrição literal e automática das previsões legais ou normativas, sem efetuar o exame da incidência real e efetiva delas na contratação em apreço.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FF0000"/>
          <w:sz w:val="24"/>
          <w:szCs w:val="24"/>
        </w:rPr>
      </w:pPr>
      <w:r>
        <w:rPr>
          <w:rFonts w:ascii="Arial" w:eastAsia="Arial" w:hAnsi="Arial" w:cs="Arial"/>
          <w:b/>
          <w:i/>
          <w:color w:val="000000"/>
          <w:sz w:val="24"/>
          <w:szCs w:val="24"/>
        </w:rPr>
        <w:t xml:space="preserve">Nota explicativa 4: </w:t>
      </w:r>
      <w:r>
        <w:rPr>
          <w:rFonts w:ascii="Arial" w:eastAsia="Arial" w:hAnsi="Arial" w:cs="Arial"/>
          <w:i/>
          <w:color w:val="000000"/>
          <w:sz w:val="24"/>
          <w:szCs w:val="24"/>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rsidR="00E37932" w:rsidRDefault="00000000">
      <w:pPr>
        <w:spacing w:before="200" w:line="276" w:lineRule="auto"/>
        <w:ind w:firstLine="709"/>
        <w:jc w:val="both"/>
        <w:rPr>
          <w:rFonts w:ascii="Arial" w:eastAsia="Arial" w:hAnsi="Arial" w:cs="Arial"/>
          <w:i/>
          <w:color w:val="FF0000"/>
          <w:sz w:val="24"/>
          <w:szCs w:val="24"/>
        </w:rPr>
      </w:pPr>
      <w:r>
        <w:rPr>
          <w:rFonts w:ascii="Arial" w:eastAsia="Arial" w:hAnsi="Arial" w:cs="Arial"/>
          <w:i/>
          <w:color w:val="FF0000"/>
          <w:sz w:val="24"/>
          <w:szCs w:val="24"/>
        </w:rPr>
        <w:t>4.1.2. Indicação de marcas ou modelos (Art. 41, inciso I, da Lei nº 14.133/2021):</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4.1.2.1. Na presente contratação será admitida a indicação da(s) seguinte(s) marca(s), característica(s) ou modelo(s), de acordo com as justificativas contidas nos Estudos Técnicos Preliminares: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sz w:val="24"/>
          <w:szCs w:val="24"/>
        </w:rPr>
      </w:pPr>
      <w:r>
        <w:rPr>
          <w:rFonts w:ascii="Arial" w:eastAsia="Arial" w:hAnsi="Arial" w:cs="Arial"/>
          <w:b/>
          <w:i/>
          <w:sz w:val="24"/>
          <w:szCs w:val="24"/>
        </w:rPr>
        <w:t xml:space="preserve">Nota Explicativa 1: </w:t>
      </w:r>
      <w:r>
        <w:rPr>
          <w:rFonts w:ascii="Arial" w:eastAsia="Arial" w:hAnsi="Arial" w:cs="Arial"/>
          <w:i/>
          <w:sz w:val="24"/>
          <w:szCs w:val="24"/>
        </w:rPr>
        <w:t>Embora a contratação seja de serviços, é possível que a Administração indique marcas ou modelos de eventuais bens necessários à execução do objeto da contratação.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Marca - Excepcionalmente será permitida a indicação de uma ou mais marcas ou modelos, desde que justificada tecnicamente no processo, nas hipóteses descritas no art. 41, inciso I, alíneas a, b, c e d da Lei nº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sz w:val="24"/>
          <w:szCs w:val="24"/>
        </w:rPr>
      </w:pPr>
      <w:r>
        <w:rPr>
          <w:rFonts w:ascii="Arial" w:eastAsia="Arial" w:hAnsi="Arial" w:cs="Arial"/>
          <w:b/>
          <w:i/>
          <w:sz w:val="24"/>
          <w:szCs w:val="24"/>
        </w:rPr>
        <w:t>Nota Explicativa 3:</w:t>
      </w:r>
      <w:r>
        <w:rPr>
          <w:rFonts w:ascii="Arial" w:eastAsia="Arial" w:hAnsi="Arial" w:cs="Arial"/>
          <w:i/>
          <w:sz w:val="24"/>
          <w:szCs w:val="24"/>
        </w:rPr>
        <w:t xml:space="preserve"> Similaridade -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sz w:val="24"/>
          <w:szCs w:val="24"/>
        </w:rPr>
      </w:pPr>
      <w:r>
        <w:rPr>
          <w:rFonts w:ascii="Arial" w:eastAsia="Arial" w:hAnsi="Arial" w:cs="Arial"/>
          <w:i/>
          <w:sz w:val="24"/>
          <w:szCs w:val="24"/>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w:t>
      </w:r>
      <w:r>
        <w:rPr>
          <w:rFonts w:ascii="Arial" w:eastAsia="Arial" w:hAnsi="Arial" w:cs="Arial"/>
          <w:i/>
          <w:sz w:val="24"/>
          <w:szCs w:val="24"/>
        </w:rPr>
        <w:lastRenderedPageBreak/>
        <w:t>demonstre desempenho, qualidade e produtividade compatíveis com a marca de referência mencionada.”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sz w:val="24"/>
          <w:szCs w:val="24"/>
        </w:rPr>
      </w:pPr>
      <w:r>
        <w:rPr>
          <w:rFonts w:ascii="Arial" w:eastAsia="Arial" w:hAnsi="Arial" w:cs="Arial"/>
          <w:i/>
          <w:sz w:val="24"/>
          <w:szCs w:val="24"/>
        </w:rPr>
        <w:t>Deve a Administração, ainda, observar o princípio da padronização considerada a compatibilidade de especificações estéticas, técnicas ou de desempenho, nos termos do</w:t>
      </w:r>
      <w:hyperlink r:id="rId8" w:anchor="art43">
        <w:r>
          <w:rPr>
            <w:rFonts w:ascii="Arial" w:eastAsia="Arial" w:hAnsi="Arial" w:cs="Arial"/>
            <w:i/>
            <w:sz w:val="24"/>
            <w:szCs w:val="24"/>
          </w:rPr>
          <w:t xml:space="preserve"> </w:t>
        </w:r>
      </w:hyperlink>
      <w:hyperlink r:id="rId9" w:anchor="art43">
        <w:r>
          <w:rPr>
            <w:rFonts w:ascii="Arial" w:eastAsia="Arial" w:hAnsi="Arial" w:cs="Arial"/>
            <w:i/>
            <w:sz w:val="24"/>
            <w:szCs w:val="24"/>
          </w:rPr>
          <w:t>art. 43 da Lei nº 14.133</w:t>
        </w:r>
      </w:hyperlink>
      <w:r>
        <w:rPr>
          <w:rFonts w:ascii="Arial" w:eastAsia="Arial" w:hAnsi="Arial" w:cs="Arial"/>
          <w:i/>
          <w:sz w:val="24"/>
          <w:szCs w:val="24"/>
        </w:rPr>
        <w:t>/</w:t>
      </w:r>
      <w:hyperlink r:id="rId10" w:anchor="art43">
        <w:r>
          <w:rPr>
            <w:rFonts w:ascii="Arial" w:eastAsia="Arial" w:hAnsi="Arial" w:cs="Arial"/>
            <w:i/>
            <w:sz w:val="24"/>
            <w:szCs w:val="24"/>
          </w:rPr>
          <w:t>2021</w:t>
        </w:r>
      </w:hyperlink>
      <w:r>
        <w:rPr>
          <w:rFonts w:ascii="Arial" w:eastAsia="Arial" w:hAnsi="Arial" w:cs="Arial"/>
          <w:i/>
          <w:sz w:val="24"/>
          <w:szCs w:val="24"/>
        </w:rPr>
        <w:t>. Também deverá ser observado o catálogo eletrônico de padronização de compras, serviços e obras.</w:t>
      </w:r>
    </w:p>
    <w:p w:rsidR="00E37932" w:rsidRDefault="00000000">
      <w:pPr>
        <w:spacing w:before="20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4.1.3. Da vedação de contratação de marca/produto:</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4.1.3.1. Diante das conclusões extraídas do processo n. ____, a Administração não aceitará o fornecimento dos seguintes produtos/marcas:</w:t>
      </w:r>
    </w:p>
    <w:p w:rsidR="00E37932" w:rsidRDefault="00000000">
      <w:pPr>
        <w:spacing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a) ...</w:t>
      </w:r>
    </w:p>
    <w:p w:rsidR="00E37932" w:rsidRDefault="00000000">
      <w:pPr>
        <w:spacing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b) ...</w:t>
      </w:r>
    </w:p>
    <w:p w:rsidR="00E37932" w:rsidRDefault="00000000">
      <w:pPr>
        <w:spacing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sz w:val="24"/>
          <w:szCs w:val="24"/>
        </w:rPr>
      </w:pPr>
      <w:r>
        <w:rPr>
          <w:rFonts w:ascii="Arial" w:eastAsia="Arial" w:hAnsi="Arial" w:cs="Arial"/>
          <w:b/>
          <w:i/>
          <w:sz w:val="24"/>
          <w:szCs w:val="24"/>
        </w:rPr>
        <w:t xml:space="preserve">Nota Explicativa 1: </w:t>
      </w:r>
      <w:r>
        <w:rPr>
          <w:rFonts w:ascii="Arial" w:eastAsia="Arial" w:hAnsi="Arial" w:cs="Arial"/>
          <w:i/>
          <w:sz w:val="24"/>
          <w:szCs w:val="24"/>
        </w:rPr>
        <w:t>Embora a contratação seja de serviços, é possível que a Administração vede o emprego de marca ou produto de bens empregados em sua execução, com base em experiência prévia, registrada em processo administrativo, conforme art. 41, III, da Lei nº 14.133/2021.</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xml:space="preserve"> O artigo 41, inciso III, da Lei nº 14.133/2021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rsidR="00E37932" w:rsidRDefault="00000000">
      <w:pPr>
        <w:spacing w:before="20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lastRenderedPageBreak/>
        <w:t>4.1.4. Da exigência de carta de solidariedade:</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4.1.4.1. Em caso de fornecedor revendedor ou distribuidor, será exigida carta de solidariedade emitida pelo fabricante, que assegure a execução do contrato.</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Em razão de seu potencial de restringir a competitividade do certame, a exigência de carta de solidariedade somente se justificará em situações excepcionais e devidamente motivadas.</w:t>
      </w:r>
    </w:p>
    <w:p w:rsidR="00E37932" w:rsidRDefault="00E37932">
      <w:pPr>
        <w:spacing w:before="200" w:line="276" w:lineRule="auto"/>
        <w:jc w:val="both"/>
        <w:rPr>
          <w:rFonts w:ascii="Arial" w:eastAsia="Arial" w:hAnsi="Arial" w:cs="Arial"/>
          <w:i/>
          <w:color w:val="FF0000"/>
          <w:sz w:val="24"/>
          <w:szCs w:val="24"/>
        </w:rPr>
      </w:pPr>
    </w:p>
    <w:p w:rsidR="00E37932" w:rsidRDefault="00E37932">
      <w:pPr>
        <w:spacing w:line="276" w:lineRule="auto"/>
        <w:jc w:val="both"/>
        <w:rPr>
          <w:rFonts w:ascii="Arial" w:eastAsia="Arial" w:hAnsi="Arial" w:cs="Arial"/>
          <w:i/>
          <w:color w:val="FF0000"/>
          <w:sz w:val="24"/>
          <w:szCs w:val="24"/>
        </w:rPr>
      </w:pPr>
    </w:p>
    <w:p w:rsidR="00E37932"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Não será admitida a subcontratação do objeto contratual.</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14.133/2021.</w:t>
      </w:r>
    </w:p>
    <w:p w:rsidR="00E37932" w:rsidRDefault="00E37932">
      <w:pPr>
        <w:pBdr>
          <w:top w:val="nil"/>
          <w:left w:val="nil"/>
          <w:bottom w:val="nil"/>
          <w:right w:val="nil"/>
          <w:between w:val="nil"/>
        </w:pBdr>
        <w:spacing w:after="0" w:line="276" w:lineRule="auto"/>
        <w:ind w:left="425"/>
        <w:jc w:val="both"/>
        <w:rPr>
          <w:rFonts w:ascii="Arial" w:eastAsia="Arial" w:hAnsi="Arial" w:cs="Arial"/>
          <w:b/>
          <w:i/>
          <w:color w:val="FF0000"/>
          <w:sz w:val="24"/>
          <w:szCs w:val="24"/>
          <w:u w:val="single"/>
        </w:rPr>
      </w:pPr>
    </w:p>
    <w:p w:rsidR="00E37932" w:rsidRDefault="00000000">
      <w:pPr>
        <w:pBdr>
          <w:top w:val="nil"/>
          <w:left w:val="nil"/>
          <w:bottom w:val="nil"/>
          <w:right w:val="nil"/>
          <w:between w:val="nil"/>
        </w:pBdr>
        <w:spacing w:after="0" w:line="276" w:lineRule="auto"/>
        <w:ind w:left="425"/>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E37932" w:rsidRDefault="00E37932">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E37932"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É permitida a subcontratação parcial do objeto, até o limite de ......%(..... por cento) do valor total do contrato, nas seguintes condições:</w:t>
      </w:r>
    </w:p>
    <w:p w:rsidR="00E37932"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4.2.1. É vedada a subcontratação completa ou da parcela principal da obrigação, a qual consiste em:</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4.2.1.1. [...]</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subcontratação parcial é permitida e deverá ser analisada pela Administração com base nas informações dos estudos preliminares, em cada caso concreto. Caso admitida, o Termo de Referência deve estabelecer com detalhamento seus limites e condições, inclusive especificando quais parcelas do objeto poderão ser subcontratadas.</w:t>
      </w:r>
    </w:p>
    <w:p w:rsidR="00E37932" w:rsidRDefault="00000000">
      <w:pPr>
        <w:spacing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 xml:space="preserve">4.2.2. Poderão ser subcontratadas as seguintes parcelas do objeto: </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4.2.2.1. [....] </w:t>
      </w:r>
    </w:p>
    <w:p w:rsidR="00E37932"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4.2.2.2.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Em havendo a necessidade de inclusão de outras especificações técnicas quanto à subcontratação, deverão ser inseridas no tópico acima.</w:t>
      </w:r>
    </w:p>
    <w:p w:rsidR="00E37932" w:rsidRDefault="00E37932">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E37932"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4.3. Não haverá exigência da garantia da contratação dos arts. 96 e seguintes da Lei nº 14.133/2021, pelas razões abaixo justificadas:</w:t>
      </w:r>
    </w:p>
    <w:p w:rsidR="00E37932"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E37932" w:rsidRDefault="00000000">
      <w:pPr>
        <w:spacing w:line="276" w:lineRule="auto"/>
        <w:jc w:val="both"/>
        <w:rPr>
          <w:rFonts w:ascii="Arial" w:eastAsia="Arial" w:hAnsi="Arial" w:cs="Arial"/>
          <w:b/>
          <w:sz w:val="24"/>
          <w:szCs w:val="24"/>
          <w:u w:val="single"/>
        </w:rPr>
      </w:pPr>
      <w:r>
        <w:rPr>
          <w:rFonts w:ascii="Arial" w:eastAsia="Arial" w:hAnsi="Arial" w:cs="Arial"/>
          <w:i/>
          <w:color w:val="FF0000"/>
          <w:sz w:val="24"/>
          <w:szCs w:val="24"/>
        </w:rPr>
        <w:t>4.3. Será exigida a garantia da contratação de que tratam os arts. 96 e seguintes da Lei nº 14.133/2021, no percentual de ...% do valor contratual, conforme regras previstas no contrato.</w:t>
      </w:r>
    </w:p>
    <w:p w:rsidR="00E37932"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4.3.1. A garantia nas modalidades caução e fiança bancária deverá ser prestada em até XXXXXXX dias após XXXXXX (autorização da dispensa OU notificação OU assinatura do contrato etc.).</w:t>
      </w:r>
    </w:p>
    <w:p w:rsidR="00E37932"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4.3.2. No caso de seguro-garantia sua apresentação deverá ocorrer, no máximo, até a data de assinatura do contrato.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O percentual da garantia será de:</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a) até 5% (cinco por cento) do valor inicial do contrato, para contratações em geral;</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b) até 10% (dez por cento) do valor inicial do contrato, nos casos de alta complexidade técnica e riscos envolvidos, caso em que deverá haver justificativa específica nos autos;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c) até 30% (trinta por cento) do valor inicial do contrato, na modalidade seguro-garantia, com cláusula de retomada, nas contratações de obras e serviços de engenharia de grande vulto;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d) ser acrescido de garantia adicional aos percentuais citados anteriormente, em casos de previsão de antecipação de pagamento, nos termos do art. 145, § 2º, da Lei nº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e) ser acrescido do valor equivalente à diferença entre 85% do valor orçado pela Administração e o valor da proposta vencedora, no caso de contratações de obras e serviços de engenharia, nos termos do art. 59, § 5º, da Lei nº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No art. 96, §3º da Lei nº 14.133/2021,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rsidR="00E37932" w:rsidRDefault="00000000">
      <w:pPr>
        <w:spacing w:after="0" w:line="276" w:lineRule="auto"/>
        <w:jc w:val="both"/>
        <w:rPr>
          <w:rFonts w:ascii="Arial" w:eastAsia="Arial" w:hAnsi="Arial" w:cs="Arial"/>
          <w:sz w:val="24"/>
          <w:szCs w:val="24"/>
        </w:rPr>
      </w:pPr>
      <w:r>
        <w:rPr>
          <w:rFonts w:ascii="Arial" w:eastAsia="Arial" w:hAnsi="Arial" w:cs="Arial"/>
          <w:i/>
          <w:color w:val="FF0000"/>
          <w:sz w:val="24"/>
          <w:szCs w:val="24"/>
        </w:rPr>
        <w:lastRenderedPageBreak/>
        <w:t>4.4.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Insira abaixo, se for o caso, outros requisitos necessários para o atendimento da demanda que gerou a contratação em tela.</w:t>
      </w:r>
    </w:p>
    <w:p w:rsidR="00E37932"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4.5. [...]</w:t>
      </w:r>
    </w:p>
    <w:p w:rsidR="00E37932" w:rsidRDefault="00E37932">
      <w:pPr>
        <w:pBdr>
          <w:top w:val="nil"/>
          <w:left w:val="nil"/>
          <w:bottom w:val="nil"/>
          <w:right w:val="nil"/>
          <w:between w:val="nil"/>
        </w:pBdr>
        <w:spacing w:after="120" w:line="240" w:lineRule="auto"/>
        <w:ind w:left="716"/>
        <w:jc w:val="both"/>
        <w:rPr>
          <w:rFonts w:ascii="Arial" w:eastAsia="Arial" w:hAnsi="Arial" w:cs="Arial"/>
          <w:i/>
          <w:color w:val="FF0000"/>
          <w:sz w:val="24"/>
          <w:szCs w:val="24"/>
        </w:rPr>
      </w:pPr>
    </w:p>
    <w:p w:rsidR="00E37932"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5. VISTORIA</w:t>
      </w:r>
    </w:p>
    <w:p w:rsidR="00E37932" w:rsidRDefault="00E37932">
      <w:pPr>
        <w:pBdr>
          <w:top w:val="nil"/>
          <w:left w:val="nil"/>
          <w:bottom w:val="nil"/>
          <w:right w:val="nil"/>
          <w:between w:val="nil"/>
        </w:pBdr>
        <w:spacing w:after="120" w:line="240" w:lineRule="auto"/>
        <w:ind w:left="716"/>
        <w:jc w:val="both"/>
        <w:rPr>
          <w:rFonts w:ascii="Arial" w:eastAsia="Arial" w:hAnsi="Arial" w:cs="Arial"/>
          <w:b/>
          <w:i/>
          <w:color w:val="000000"/>
          <w:sz w:val="24"/>
          <w:szCs w:val="24"/>
        </w:rPr>
      </w:pPr>
    </w:p>
    <w:p w:rsidR="00E37932"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5.1.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Pr>
          <w:rFonts w:ascii="Arial" w:eastAsia="Arial" w:hAnsi="Arial" w:cs="Arial"/>
          <w:color w:val="FF0000"/>
          <w:sz w:val="24"/>
          <w:szCs w:val="24"/>
        </w:rPr>
        <w:t> </w:t>
      </w:r>
    </w:p>
    <w:p w:rsidR="00E37932"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5.2. Serão disponibilizados data e horário diferentes aos interessados em realizar a vistoria prévia.</w:t>
      </w:r>
      <w:r>
        <w:rPr>
          <w:rFonts w:ascii="Arial" w:eastAsia="Arial" w:hAnsi="Arial" w:cs="Arial"/>
          <w:color w:val="FF0000"/>
          <w:sz w:val="24"/>
          <w:szCs w:val="24"/>
        </w:rPr>
        <w:t>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Na linha do entendimento consolidado pelo TCU ainda sob o amparo da Lei nº 8.666/1993 (por exemplo, Acórdãos n° 2.150/2008, n° 1.599/2010, n° 2.266/2011, n° 2.776/2011, n° 110/2012 e nº 170/2018, todos do Plenário), o art. 63, § 2º, da Lei nº 14.133/2021,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Nesse contexto, uma vez facultada a realização da vistoria prévia no Termo de Referência, os interessados terão três opções para cumprir o requisito de habilitação correspondente, conforme §§2º e 3º do art. 63, da Lei nº 14.133/2021, a saber:</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 realizar a vistoria e atestar que conhece o local e as condições da realização da obra ou serviço;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b) atestar que conhece o local e as condições da realização da obra ou serviço;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 declarar formalmente, por meio do respectivo responsável técnico, que possui conhecimento pleno das condições e peculiaridades da contratação.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 hipótese “a” dispensa maiores comentários, a não ser o de que é o próprio licitante que atesta conhecer o local e as condições, e não a Administração que tem o ônus de emitir o atestado de vistoria, como se passa no âmbito da Lei nº 8.666/1993.</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w:t>
      </w:r>
      <w:r>
        <w:rPr>
          <w:rFonts w:ascii="Arial" w:eastAsia="Arial" w:hAnsi="Arial" w:cs="Arial"/>
          <w:i/>
          <w:color w:val="000000"/>
          <w:sz w:val="24"/>
          <w:szCs w:val="24"/>
        </w:rPr>
        <w:lastRenderedPageBreak/>
        <w:t xml:space="preserve">ideológica. Isso pode ocorrer sobretudo quando se trata de empresa que já prestou serviços no mesmo local ou já realizou vistoria em outra oportunidade.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14.133/2021, deverá ser firmada pelo responsável legal da empresa ou por pessoa por ele indicada, que possua condições técnicas de se responsabilizar pela execução dos serviços a serem contratados.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rsidR="00E37932" w:rsidRDefault="00E37932">
      <w:pPr>
        <w:pBdr>
          <w:top w:val="nil"/>
          <w:left w:val="nil"/>
          <w:bottom w:val="nil"/>
          <w:right w:val="nil"/>
          <w:between w:val="nil"/>
        </w:pBdr>
        <w:spacing w:after="0" w:line="276" w:lineRule="auto"/>
        <w:ind w:left="930"/>
        <w:jc w:val="both"/>
        <w:rPr>
          <w:rFonts w:ascii="Arial" w:eastAsia="Arial" w:hAnsi="Arial" w:cs="Arial"/>
          <w:i/>
          <w:color w:val="FF0000"/>
          <w:sz w:val="24"/>
          <w:szCs w:val="24"/>
        </w:rPr>
      </w:pPr>
    </w:p>
    <w:p w:rsidR="00E37932" w:rsidRDefault="00000000">
      <w:pPr>
        <w:pBdr>
          <w:top w:val="nil"/>
          <w:left w:val="nil"/>
          <w:bottom w:val="nil"/>
          <w:right w:val="nil"/>
          <w:between w:val="nil"/>
        </w:pBdr>
        <w:spacing w:before="120" w:after="0" w:line="276" w:lineRule="auto"/>
        <w:ind w:hanging="6"/>
        <w:jc w:val="both"/>
        <w:rPr>
          <w:rFonts w:ascii="Arial" w:eastAsia="Arial" w:hAnsi="Arial" w:cs="Arial"/>
          <w:i/>
          <w:color w:val="FF0000"/>
          <w:sz w:val="24"/>
          <w:szCs w:val="24"/>
        </w:rPr>
      </w:pPr>
      <w:r>
        <w:rPr>
          <w:rFonts w:ascii="Arial" w:eastAsia="Arial" w:hAnsi="Arial" w:cs="Arial"/>
          <w:i/>
          <w:color w:val="FF0000"/>
          <w:sz w:val="24"/>
          <w:szCs w:val="24"/>
        </w:rPr>
        <w:t xml:space="preserve">5.3. Para a vistoria, o representante legal da empresa ou responsável técnico deverá estar devidamente identificado, apresentando documento de identidade civil e documento expedido pela empresa comprovando sua habilitação para a realização da vistoria. </w:t>
      </w:r>
    </w:p>
    <w:p w:rsidR="00E37932" w:rsidRDefault="00000000">
      <w:pPr>
        <w:pBdr>
          <w:top w:val="nil"/>
          <w:left w:val="nil"/>
          <w:bottom w:val="nil"/>
          <w:right w:val="nil"/>
          <w:between w:val="nil"/>
        </w:pBdr>
        <w:spacing w:before="120" w:after="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 xml:space="preserve">5.3.1.  ... [incluir outras instruções sobre vistoria] </w:t>
      </w:r>
    </w:p>
    <w:p w:rsidR="00E37932" w:rsidRDefault="00000000">
      <w:pPr>
        <w:pBdr>
          <w:top w:val="nil"/>
          <w:left w:val="nil"/>
          <w:bottom w:val="nil"/>
          <w:right w:val="nil"/>
          <w:between w:val="nil"/>
        </w:pBdr>
        <w:spacing w:before="120" w:after="12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 xml:space="preserve">5.3.2. ... [incluir outras instruções sobre vistoria] </w:t>
      </w:r>
    </w:p>
    <w:p w:rsidR="00E37932" w:rsidRDefault="00000000">
      <w:pPr>
        <w:pBdr>
          <w:top w:val="nil"/>
          <w:left w:val="nil"/>
          <w:bottom w:val="nil"/>
          <w:right w:val="nil"/>
          <w:between w:val="nil"/>
        </w:pBdr>
        <w:spacing w:before="120" w:after="0" w:line="276" w:lineRule="auto"/>
        <w:jc w:val="both"/>
        <w:rPr>
          <w:rFonts w:ascii="Arial" w:eastAsia="Arial" w:hAnsi="Arial" w:cs="Arial"/>
          <w:i/>
          <w:color w:val="FF0000"/>
          <w:sz w:val="24"/>
          <w:szCs w:val="24"/>
        </w:rPr>
      </w:pPr>
      <w:r>
        <w:rPr>
          <w:rFonts w:ascii="Arial" w:eastAsia="Arial" w:hAnsi="Arial" w:cs="Arial"/>
          <w:i/>
          <w:color w:val="FF0000"/>
          <w:sz w:val="24"/>
          <w:szCs w:val="24"/>
        </w:rPr>
        <w:t>5.4. 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E37932" w:rsidRDefault="00E37932">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E37932"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6. MODELO DE EXECUÇÃO CONTRATUAL (arts. 6º, XXIII, alínea “e” e 40, §1º, inciso II, da Lei nº 14.133/2021)</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Este item deve ser adaptado de acordo com as necessidades específicas do órgão ou entidade, apresentando-se, este modelo, de forma meramente exemplificativa.</w:t>
      </w:r>
    </w:p>
    <w:p w:rsidR="00E37932" w:rsidRDefault="00E37932">
      <w:pPr>
        <w:pBdr>
          <w:top w:val="nil"/>
          <w:left w:val="nil"/>
          <w:bottom w:val="nil"/>
          <w:right w:val="nil"/>
          <w:between w:val="nil"/>
        </w:pBdr>
        <w:spacing w:after="0" w:line="276" w:lineRule="auto"/>
        <w:jc w:val="both"/>
        <w:rPr>
          <w:rFonts w:ascii="Arial" w:eastAsia="Arial" w:hAnsi="Arial" w:cs="Arial"/>
          <w:color w:val="FF0000"/>
          <w:sz w:val="24"/>
          <w:szCs w:val="24"/>
        </w:rPr>
      </w:pPr>
    </w:p>
    <w:p w:rsidR="00E37932"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6.1. O prazo de execução dos serviços será de ........... (indicar o período de tempo previsto), com início ................................. (indicar a data ou evento para o início dos serviços), na forma que se segue:</w:t>
      </w:r>
    </w:p>
    <w:p w:rsidR="00E37932"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6.1.1. ...</w:t>
      </w:r>
    </w:p>
    <w:p w:rsidR="00E37932"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6.1.2. ...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FF0000"/>
          <w:sz w:val="24"/>
          <w:szCs w:val="24"/>
        </w:rPr>
      </w:pPr>
      <w:r>
        <w:rPr>
          <w:rFonts w:ascii="Arial" w:eastAsia="Arial" w:hAnsi="Arial" w:cs="Arial"/>
          <w:b/>
          <w:i/>
          <w:color w:val="000000"/>
          <w:sz w:val="24"/>
          <w:szCs w:val="24"/>
        </w:rPr>
        <w:lastRenderedPageBreak/>
        <w:t xml:space="preserve">Nota Explicativa: </w:t>
      </w:r>
      <w:r>
        <w:rPr>
          <w:rFonts w:ascii="Arial" w:eastAsia="Arial" w:hAnsi="Arial" w:cs="Arial"/>
          <w:i/>
          <w:color w:val="000000"/>
          <w:sz w:val="24"/>
          <w:szCs w:val="24"/>
        </w:rPr>
        <w:t>A previsão acima é meramente ilustrativa. Havendo a necessidade de alteração ou inclusão de dados para cada etapa, os subitens devem ser alterados. Esse item é voltado especialmente para contratos por escopo.</w:t>
      </w:r>
    </w:p>
    <w:p w:rsidR="00E37932" w:rsidRDefault="00E37932">
      <w:pPr>
        <w:pBdr>
          <w:top w:val="nil"/>
          <w:left w:val="nil"/>
          <w:bottom w:val="nil"/>
          <w:right w:val="nil"/>
          <w:between w:val="nil"/>
        </w:pBdr>
        <w:spacing w:after="0" w:line="276" w:lineRule="auto"/>
        <w:ind w:left="851"/>
        <w:jc w:val="both"/>
        <w:rPr>
          <w:rFonts w:ascii="Arial" w:eastAsia="Arial" w:hAnsi="Arial" w:cs="Arial"/>
          <w:color w:val="FF0000"/>
          <w:sz w:val="24"/>
          <w:szCs w:val="24"/>
        </w:rPr>
      </w:pPr>
    </w:p>
    <w:p w:rsidR="00E37932"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6.2. Os serviços serão prestados no seguinte endereço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rsidR="00E37932"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6.3. A execução contratual observará as rotinas abaixo/em anexo:</w:t>
      </w:r>
    </w:p>
    <w:p w:rsidR="00E37932"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6.3.1. ...</w:t>
      </w:r>
    </w:p>
    <w:p w:rsidR="00E37932"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6.3.2. ...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rsidR="00E37932" w:rsidRDefault="00E37932">
      <w:pPr>
        <w:rPr>
          <w:rFonts w:ascii="Arial" w:eastAsia="Arial" w:hAnsi="Arial" w:cs="Arial"/>
          <w:sz w:val="24"/>
          <w:szCs w:val="24"/>
        </w:rPr>
      </w:pPr>
    </w:p>
    <w:p w:rsidR="00E37932"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7. MATERIAIS A SEREM DISPONIBILIZADOS</w:t>
      </w:r>
    </w:p>
    <w:p w:rsidR="00E37932"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7.1. Para a perfeita execução dos serviços, a Contratada deverá disponibilizar os materiais, equipamentos, ferramentas e utensílios necessários, nas quantidades estimadas e qualidades a seguir estabelecidas, promovendo sua substituição quando necessário:</w:t>
      </w:r>
    </w:p>
    <w:p w:rsidR="00E37932"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7.1.1. ...</w:t>
      </w:r>
    </w:p>
    <w:p w:rsidR="00E37932"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rsidR="00E37932" w:rsidRDefault="00E37932">
      <w:pPr>
        <w:rPr>
          <w:rFonts w:ascii="Arial" w:eastAsia="Arial" w:hAnsi="Arial" w:cs="Arial"/>
          <w:sz w:val="24"/>
          <w:szCs w:val="24"/>
        </w:rPr>
      </w:pPr>
    </w:p>
    <w:p w:rsidR="00E37932"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8. INFORMAÇÕES RELEVANTES PARA O DIMENSIONAMENTO DA PROPOSTA</w:t>
      </w:r>
    </w:p>
    <w:p w:rsidR="00E37932" w:rsidRDefault="00000000">
      <w:pPr>
        <w:rPr>
          <w:rFonts w:ascii="Arial" w:eastAsia="Arial" w:hAnsi="Arial" w:cs="Arial"/>
          <w:sz w:val="24"/>
          <w:szCs w:val="24"/>
        </w:rPr>
      </w:pPr>
      <w:r>
        <w:rPr>
          <w:rFonts w:ascii="Arial" w:eastAsia="Arial" w:hAnsi="Arial" w:cs="Arial"/>
          <w:i/>
          <w:color w:val="FF0000"/>
          <w:sz w:val="24"/>
          <w:szCs w:val="24"/>
        </w:rPr>
        <w:t>8.1. A demanda do órgão tem como base as seguintes características:</w:t>
      </w:r>
    </w:p>
    <w:p w:rsidR="00E37932"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8.1.1. ...</w:t>
      </w:r>
    </w:p>
    <w:p w:rsidR="00E37932"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8.1.2. ...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rsidR="00E37932" w:rsidRDefault="00E37932">
      <w:pPr>
        <w:rPr>
          <w:rFonts w:ascii="Arial" w:eastAsia="Arial" w:hAnsi="Arial" w:cs="Arial"/>
          <w:sz w:val="24"/>
          <w:szCs w:val="24"/>
        </w:rPr>
      </w:pPr>
    </w:p>
    <w:p w:rsidR="00E37932"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lastRenderedPageBreak/>
        <w:t>9. MODELO DE GESTÃO DO CONTRATO (art. 6º, XXIII, alínea “f”, da Lei nº 14.133/2021)</w:t>
      </w:r>
    </w:p>
    <w:p w:rsidR="00E37932" w:rsidRDefault="00E37932">
      <w:pPr>
        <w:spacing w:after="0" w:line="276" w:lineRule="auto"/>
        <w:jc w:val="both"/>
        <w:rPr>
          <w:rFonts w:ascii="Arial" w:eastAsia="Arial" w:hAnsi="Arial" w:cs="Arial"/>
          <w:sz w:val="24"/>
          <w:szCs w:val="24"/>
        </w:rPr>
      </w:pPr>
    </w:p>
    <w:p w:rsidR="00E37932" w:rsidRDefault="00000000">
      <w:pPr>
        <w:spacing w:after="0" w:line="276" w:lineRule="auto"/>
        <w:jc w:val="both"/>
        <w:rPr>
          <w:rFonts w:ascii="Arial" w:eastAsia="Arial" w:hAnsi="Arial" w:cs="Arial"/>
          <w:sz w:val="24"/>
          <w:szCs w:val="24"/>
        </w:rPr>
      </w:pPr>
      <w:r>
        <w:rPr>
          <w:rFonts w:ascii="Arial" w:eastAsia="Arial" w:hAnsi="Arial" w:cs="Arial"/>
          <w:b/>
          <w:sz w:val="24"/>
          <w:szCs w:val="24"/>
        </w:rPr>
        <w:t>9.1. Rotinas de fiscalização contratual</w:t>
      </w:r>
    </w:p>
    <w:p w:rsidR="00E37932" w:rsidRDefault="00E37932">
      <w:pPr>
        <w:spacing w:after="0" w:line="276" w:lineRule="auto"/>
        <w:ind w:left="930"/>
        <w:jc w:val="both"/>
        <w:rPr>
          <w:rFonts w:ascii="Arial" w:eastAsia="Arial" w:hAnsi="Arial" w:cs="Arial"/>
          <w:sz w:val="24"/>
          <w:szCs w:val="24"/>
        </w:rPr>
      </w:pP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9.1.1. O contrato deverá ser executado fielmente pelas partes, de acordo com as cláusulas avençadas e as normas da Lei nº 14.133/2021, e cada parte responderá pelas consequências de sua inexecução total ou parcial (art. 115,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2" w:name="bookmark=id.1fob9te" w:colFirst="0" w:colLast="0"/>
      <w:bookmarkStart w:id="3" w:name="bookmark=id.3znysh7" w:colFirst="0" w:colLast="0"/>
      <w:bookmarkEnd w:id="2"/>
      <w:bookmarkEnd w:id="3"/>
      <w:r>
        <w:rPr>
          <w:rFonts w:ascii="Arial" w:eastAsia="Arial" w:hAnsi="Arial" w:cs="Arial"/>
          <w:color w:val="000000"/>
          <w:sz w:val="24"/>
          <w:szCs w:val="24"/>
        </w:rPr>
        <w:t>9.1.2. Em caso de impedimento, ordem de paralisação ou suspensão do contrato, o cronograma de execução será prorrogado automaticamente pelo tempo correspondente, anotadas tais circunstâncias mediante simples apostila (art. 115, §5º, Lei nº 14.133/2021).</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4" w:name="bookmark=id.2et92p0" w:colFirst="0" w:colLast="0"/>
      <w:bookmarkEnd w:id="4"/>
      <w:r>
        <w:rPr>
          <w:rFonts w:ascii="Arial" w:eastAsia="Arial" w:hAnsi="Arial" w:cs="Arial"/>
          <w:color w:val="000000"/>
          <w:sz w:val="24"/>
          <w:szCs w:val="24"/>
        </w:rPr>
        <w:t xml:space="preserve">9.1.3. A execução do contrato deverá ser acompanhada e fiscalizada pelo(s) fiscal(is) do contrato, ou pelos respectivos substitutos (art. 117,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fiscais do contrato serão designados autoridade máxima do órgão ou da entidade, ou a quem as normas de organização administrativa indicarem, na forma do art. 7º da Lei nº 14.133</w:t>
      </w:r>
      <w:r>
        <w:rPr>
          <w:sz w:val="24"/>
          <w:szCs w:val="24"/>
        </w:rPr>
        <w:t>/</w:t>
      </w:r>
      <w:r>
        <w:rPr>
          <w:rFonts w:ascii="Arial" w:eastAsia="Arial" w:hAnsi="Arial" w:cs="Arial"/>
          <w:i/>
          <w:color w:val="000000"/>
          <w:sz w:val="24"/>
          <w:szCs w:val="24"/>
        </w:rPr>
        <w:t>2021, devendo a Administração instruir os autos com as publicações dos atos de designação dos agentes públicos para o exercício dessas funções.</w:t>
      </w:r>
      <w:bookmarkStart w:id="5" w:name="bookmark=id.tyjcwt" w:colFirst="0" w:colLast="0"/>
      <w:bookmarkEnd w:id="5"/>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9.1.3.1. O fiscal do contrato anotará em registro próprio todas as ocorrências relacionadas à execução do contrato, determinando o que for necessário para a regularização das faltas ou dos defeitos observados (art. 117, §1º, Lei nº 14.133/2021).</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bookmarkStart w:id="6" w:name="bookmark=id.3dy6vkm" w:colFirst="0" w:colLast="0"/>
      <w:bookmarkEnd w:id="6"/>
      <w:r>
        <w:rPr>
          <w:rFonts w:ascii="Arial" w:eastAsia="Arial" w:hAnsi="Arial" w:cs="Arial"/>
          <w:color w:val="000000"/>
          <w:sz w:val="24"/>
          <w:szCs w:val="24"/>
        </w:rPr>
        <w:t>9.1.3.2. O fiscal do contrato informará a seus superiores, em tempo hábil para a adoção das medidas convenientes, a situação que demandar decisão ou providência que ultrapasse sua competência (art. 117, §2º, Lei nº 14.133/2021).</w:t>
      </w:r>
    </w:p>
    <w:p w:rsidR="00E37932" w:rsidRDefault="00000000">
      <w:pPr>
        <w:pBdr>
          <w:top w:val="nil"/>
          <w:left w:val="nil"/>
          <w:bottom w:val="nil"/>
          <w:right w:val="nil"/>
          <w:between w:val="nil"/>
        </w:pBdr>
        <w:spacing w:after="120" w:line="276" w:lineRule="auto"/>
        <w:ind w:left="709"/>
        <w:jc w:val="both"/>
        <w:rPr>
          <w:rFonts w:ascii="Arial" w:eastAsia="Arial" w:hAnsi="Arial" w:cs="Arial"/>
          <w:color w:val="000000"/>
          <w:sz w:val="24"/>
          <w:szCs w:val="24"/>
        </w:rPr>
      </w:pPr>
      <w:r>
        <w:rPr>
          <w:rFonts w:ascii="Arial" w:eastAsia="Arial" w:hAnsi="Arial" w:cs="Arial"/>
          <w:color w:val="000000"/>
          <w:sz w:val="24"/>
          <w:szCs w:val="24"/>
        </w:rPr>
        <w:t>9.1.4. O contratado deverá manter preposto aceito pela Administração no local da obra ou do serviço para representá-lo na execução do contrato. (art. 118, Lei nº 14.133/2021).</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9.1.4.1. A indicação ou a manutenção do preposto da empresa poderá ser recusada pelo órgão ou entidade, desde que devidamente justificada, devendo a empresa designar outro para o exercício da atividade.</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9.1.5. O contratado será obrigado a reparar, corrigir, remover, reconstruir ou substituir, a suas expensas, no total ou em parte, o objeto do contrato em que se verificarem vícios, defeitos ou incorreções resultantes de sua execução ou de materiais nela empregados (art. 119, Lei nº 14.133/2021).</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7" w:name="bookmark=id.1t3h5sf" w:colFirst="0" w:colLast="0"/>
      <w:bookmarkEnd w:id="7"/>
      <w:r>
        <w:rPr>
          <w:rFonts w:ascii="Arial" w:eastAsia="Arial" w:hAnsi="Arial" w:cs="Arial"/>
          <w:color w:val="000000"/>
          <w:sz w:val="24"/>
          <w:szCs w:val="24"/>
        </w:rPr>
        <w:lastRenderedPageBreak/>
        <w:t>9.1.6. O contratado será responsável pelos danos causados diretamente à Administração ou a terceiros em razão da execução do contrato, e não excluirá nem reduzirá essa responsabilidade a fiscalização ou o acompanhamento pelo contratante (art. 120, Lei nº 14.133/2021).</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8" w:name="bookmark=id.4d34og8" w:colFirst="0" w:colLast="0"/>
      <w:bookmarkEnd w:id="8"/>
      <w:r>
        <w:rPr>
          <w:rFonts w:ascii="Arial" w:eastAsia="Arial" w:hAnsi="Arial" w:cs="Arial"/>
          <w:color w:val="000000"/>
          <w:sz w:val="24"/>
          <w:szCs w:val="24"/>
        </w:rPr>
        <w:t xml:space="preserve">9.1.7. Somente o contratado será responsável pelos encargos trabalhistas, previdenciários, fiscais e comerciais resultantes da execução do contrato (art. 121,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bookmarkStart w:id="9" w:name="bookmark=id.2s8eyo1" w:colFirst="0" w:colLast="0"/>
      <w:bookmarkEnd w:id="9"/>
      <w:r>
        <w:rPr>
          <w:rFonts w:ascii="Arial" w:eastAsia="Arial" w:hAnsi="Arial" w:cs="Arial"/>
          <w:color w:val="000000"/>
          <w:sz w:val="24"/>
          <w:szCs w:val="24"/>
        </w:rPr>
        <w:t>9.1.7.1. A inadimplência do contratado em relação aos encargos trabalhistas, fiscais e comerciais não transferirá à Administração a responsabilidade pelo seu pagamento e não poderá onerar o objeto do contrato (art. 121, §1º, Lei nº 14.133/2021).</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10" w:name="bookmark=id.26in1rg" w:colFirst="0" w:colLast="0"/>
      <w:bookmarkStart w:id="11" w:name="bookmark=id.17dp8vu" w:colFirst="0" w:colLast="0"/>
      <w:bookmarkStart w:id="12" w:name="bookmark=id.3rdcrjn" w:colFirst="0" w:colLast="0"/>
      <w:bookmarkStart w:id="13" w:name="bookmark=id.35nkun2" w:colFirst="0" w:colLast="0"/>
      <w:bookmarkStart w:id="14" w:name="bookmark=id.lnxbz9" w:colFirst="0" w:colLast="0"/>
      <w:bookmarkEnd w:id="10"/>
      <w:bookmarkEnd w:id="11"/>
      <w:bookmarkEnd w:id="12"/>
      <w:bookmarkEnd w:id="13"/>
      <w:bookmarkEnd w:id="14"/>
      <w:r>
        <w:rPr>
          <w:rFonts w:ascii="Arial" w:eastAsia="Arial" w:hAnsi="Arial" w:cs="Arial"/>
          <w:color w:val="000000"/>
          <w:sz w:val="24"/>
          <w:szCs w:val="24"/>
        </w:rPr>
        <w:t>9.1.8. As comunicações entre o órgão ou entidade e a contratada devem ser realizadas por escrito sempre que o ato exigir tal formalidade, admitindo-se, excepcionalmente, o uso de mensagem eletrônica para esse fim.</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9.1.9. O órgão ou entidade poderá convocar representante da empresa para adoção de providências que devam ser cumpridas de imediato.</w:t>
      </w:r>
    </w:p>
    <w:p w:rsidR="00E37932"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9.1.10. Após a assinatura do contrato ou instrumento equivalente</w:t>
      </w:r>
      <w:r>
        <w:rPr>
          <w:rFonts w:ascii="Arial" w:eastAsia="Arial" w:hAnsi="Arial" w:cs="Arial"/>
          <w:i/>
          <w:strike/>
          <w:color w:val="FF0000"/>
          <w:sz w:val="24"/>
          <w:szCs w:val="24"/>
        </w:rPr>
        <w:t>,</w:t>
      </w:r>
      <w:r>
        <w:rPr>
          <w:rFonts w:ascii="Arial" w:eastAsia="Arial" w:hAnsi="Arial" w:cs="Arial"/>
          <w:i/>
          <w:color w:val="FF0000"/>
          <w:sz w:val="24"/>
          <w:szCs w:val="24"/>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9.1.11. Antes do pagamento da nota fiscal ou da fatura, deverá ser consultada a situação da empresa junto ao SICAF.</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9.1.12.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E37932" w:rsidRDefault="00000000">
      <w:pPr>
        <w:pBdr>
          <w:top w:val="nil"/>
          <w:left w:val="nil"/>
          <w:bottom w:val="nil"/>
          <w:right w:val="nil"/>
          <w:between w:val="nil"/>
        </w:pBdr>
        <w:spacing w:after="120" w:line="276" w:lineRule="auto"/>
        <w:ind w:left="708"/>
        <w:jc w:val="both"/>
        <w:rPr>
          <w:rFonts w:ascii="Arial" w:eastAsia="Arial" w:hAnsi="Arial" w:cs="Arial"/>
          <w:color w:val="FF0000"/>
          <w:sz w:val="24"/>
          <w:szCs w:val="24"/>
        </w:rPr>
      </w:pPr>
      <w:r>
        <w:rPr>
          <w:rFonts w:ascii="Arial" w:eastAsia="Arial" w:hAnsi="Arial" w:cs="Arial"/>
          <w:color w:val="FF0000"/>
          <w:sz w:val="24"/>
          <w:szCs w:val="24"/>
        </w:rPr>
        <w:t>9.1.13. Além do disposto acima, a fiscalização contratual obedecerá às seguintes rotinas:</w:t>
      </w:r>
    </w:p>
    <w:p w:rsidR="00E37932" w:rsidRDefault="00000000">
      <w:pPr>
        <w:pBdr>
          <w:top w:val="nil"/>
          <w:left w:val="nil"/>
          <w:bottom w:val="nil"/>
          <w:right w:val="nil"/>
          <w:between w:val="nil"/>
        </w:pBdr>
        <w:spacing w:after="120" w:line="276" w:lineRule="auto"/>
        <w:ind w:left="708" w:firstLine="708"/>
        <w:jc w:val="both"/>
        <w:rPr>
          <w:rFonts w:ascii="Arial" w:eastAsia="Arial" w:hAnsi="Arial" w:cs="Arial"/>
          <w:color w:val="FF0000"/>
          <w:sz w:val="24"/>
          <w:szCs w:val="24"/>
        </w:rPr>
      </w:pPr>
      <w:r>
        <w:rPr>
          <w:rFonts w:ascii="Arial" w:eastAsia="Arial" w:hAnsi="Arial" w:cs="Arial"/>
          <w:i/>
          <w:color w:val="FF0000"/>
          <w:sz w:val="24"/>
          <w:szCs w:val="24"/>
        </w:rPr>
        <w:t>9.1.13.1. (...)</w:t>
      </w:r>
    </w:p>
    <w:p w:rsidR="00E37932"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Inserir o subitem acima se for o caso para inclusão de rotinas de fiscalização específicas para atender às peculiaridades do objeto contratado.</w:t>
      </w:r>
    </w:p>
    <w:p w:rsidR="00E37932" w:rsidRDefault="00000000">
      <w:pPr>
        <w:spacing w:after="0" w:line="276" w:lineRule="auto"/>
        <w:jc w:val="both"/>
        <w:rPr>
          <w:rFonts w:ascii="Arial" w:eastAsia="Arial" w:hAnsi="Arial" w:cs="Arial"/>
          <w:b/>
          <w:sz w:val="24"/>
          <w:szCs w:val="24"/>
        </w:rPr>
      </w:pPr>
      <w:r>
        <w:rPr>
          <w:rFonts w:ascii="Arial" w:eastAsia="Arial" w:hAnsi="Arial" w:cs="Arial"/>
          <w:b/>
          <w:sz w:val="24"/>
          <w:szCs w:val="24"/>
        </w:rPr>
        <w:t>9.2. Dos critérios de aferição e medição para faturamento</w:t>
      </w:r>
    </w:p>
    <w:p w:rsidR="00E37932" w:rsidRDefault="00000000">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Inclui-se na gestão contratual a instrução processual e o encaminhamento da documentação pertinente para pagamento. Nesse sentido, entende-se que os critérios de aferição e medição para indicação do valor adequado para o faturamento e posterior pagamento são medidas inerentes à fiscalização do </w:t>
      </w:r>
      <w:r>
        <w:rPr>
          <w:rFonts w:ascii="Arial" w:eastAsia="Arial" w:hAnsi="Arial" w:cs="Arial"/>
          <w:i/>
          <w:color w:val="000000"/>
          <w:sz w:val="24"/>
          <w:szCs w:val="24"/>
        </w:rPr>
        <w:lastRenderedPageBreak/>
        <w:t xml:space="preserve">contrato e à instrução processual para chegar ao valor a ser inserido na nota fiscal e, eventualmente, ser encaminhado para o setor incumbido dos pagamentos. </w:t>
      </w:r>
    </w:p>
    <w:p w:rsidR="00E37932" w:rsidRDefault="00E37932">
      <w:pPr>
        <w:spacing w:after="0" w:line="276" w:lineRule="auto"/>
        <w:ind w:left="930"/>
        <w:jc w:val="both"/>
        <w:rPr>
          <w:rFonts w:ascii="Arial" w:eastAsia="Arial" w:hAnsi="Arial" w:cs="Arial"/>
          <w:color w:val="000000"/>
          <w:sz w:val="24"/>
          <w:szCs w:val="24"/>
        </w:rPr>
      </w:pPr>
    </w:p>
    <w:p w:rsidR="00E37932" w:rsidRDefault="00000000">
      <w:pPr>
        <w:spacing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9.2.1. A avaliação da execução do objeto utilizará </w:t>
      </w:r>
      <w:r>
        <w:rPr>
          <w:rFonts w:ascii="Arial" w:eastAsia="Arial" w:hAnsi="Arial" w:cs="Arial"/>
          <w:i/>
          <w:color w:val="FF0000"/>
          <w:sz w:val="24"/>
          <w:szCs w:val="24"/>
        </w:rPr>
        <w:t xml:space="preserve">o Instrumento de Medição de Resultado (IMR), conforme previsto no Anexo XXX,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outro instrumento substituto para aferição da qualidade da prestação dos serviços </w:t>
      </w:r>
      <w:r>
        <w:rPr>
          <w:rFonts w:ascii="Arial" w:eastAsia="Arial" w:hAnsi="Arial" w:cs="Arial"/>
          <w:b/>
          <w:i/>
          <w:color w:val="FF0000"/>
          <w:sz w:val="24"/>
          <w:szCs w:val="24"/>
          <w:u w:val="single"/>
        </w:rPr>
        <w:t xml:space="preserve">OU </w:t>
      </w:r>
      <w:r>
        <w:rPr>
          <w:rFonts w:ascii="Arial" w:eastAsia="Arial" w:hAnsi="Arial" w:cs="Arial"/>
          <w:i/>
          <w:color w:val="FF0000"/>
          <w:sz w:val="24"/>
          <w:szCs w:val="24"/>
          <w:u w:val="single"/>
        </w:rPr>
        <w:t>o disposto neste item</w:t>
      </w:r>
      <w:r>
        <w:rPr>
          <w:rFonts w:ascii="Arial" w:eastAsia="Arial" w:hAnsi="Arial" w:cs="Arial"/>
          <w:color w:val="000000"/>
          <w:sz w:val="24"/>
          <w:szCs w:val="24"/>
        </w:rPr>
        <w:t>, devendo haver o redimensionamento no pagamento com base nos indicadores estabelecidos, sempre que a CONTRATADA:</w:t>
      </w:r>
    </w:p>
    <w:p w:rsidR="00E37932"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sz w:val="24"/>
          <w:szCs w:val="24"/>
        </w:rPr>
        <w:t>não produzir os resultados, deixar de executar, ou não executar com a qualidade mínima exigida as atividades contratadas; ou</w:t>
      </w:r>
    </w:p>
    <w:p w:rsidR="00E37932" w:rsidRDefault="00000000">
      <w:pP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sz w:val="24"/>
          <w:szCs w:val="24"/>
        </w:rPr>
        <w:t>deixar de utilizar materiais e recursos humanos exigidos para a execução do serviço, ou utilizá-los com qualidade ou quantidade inferior à demandada.</w:t>
      </w:r>
    </w:p>
    <w:p w:rsidR="00E37932" w:rsidRDefault="00000000">
      <w:pPr>
        <w:spacing w:after="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9.2.2. A utilização do IMR não impede a aplicação concomitante de outros mecanismos para a avaliação da prestação dos serviços.</w:t>
      </w:r>
    </w:p>
    <w:p w:rsidR="00E37932" w:rsidRDefault="00000000">
      <w:pPr>
        <w:pBdr>
          <w:top w:val="single" w:sz="4" w:space="1" w:color="000080"/>
          <w:left w:val="single" w:sz="4" w:space="4" w:color="000080"/>
          <w:bottom w:val="single" w:sz="4" w:space="0" w:color="000080"/>
          <w:right w:val="single" w:sz="4" w:space="4" w:color="000080"/>
        </w:pBdr>
        <w:shd w:val="clear" w:color="auto" w:fill="FFFFCC"/>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E37932" w:rsidRDefault="00000000">
      <w:pPr>
        <w:pBdr>
          <w:top w:val="single" w:sz="4" w:space="1" w:color="000080"/>
          <w:left w:val="single" w:sz="4" w:space="4" w:color="000080"/>
          <w:bottom w:val="single" w:sz="4" w:space="0" w:color="000080"/>
          <w:right w:val="single" w:sz="4" w:space="4" w:color="000080"/>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Caso o órgão não tenha elaborado o IMR, deverá suprimir os trechos em itálico que fazem referência a ele.</w:t>
      </w:r>
    </w:p>
    <w:p w:rsidR="00E37932"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9.2.3. A aferição da execução contratual para fins de pagamento considerará os seguintes critérios:</w:t>
      </w:r>
    </w:p>
    <w:p w:rsidR="00E37932"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9.2.3.1. (...)</w:t>
      </w:r>
    </w:p>
    <w:p w:rsidR="00E37932"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9.2.3.2. (...)</w:t>
      </w:r>
    </w:p>
    <w:p w:rsidR="00E37932"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9.2.3.3. (...)</w:t>
      </w:r>
    </w:p>
    <w:p w:rsidR="00E37932"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Recomenda-se a leitura do subitem 2.6, alínea “d” do Anexo V da Instrução Normativa nº 5/2017 da União, que trata de critérios de medição e pagamento a serem considerados na formulação desse item.</w:t>
      </w:r>
    </w:p>
    <w:p w:rsidR="00E37932"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Questões a serem vistas são: </w:t>
      </w:r>
    </w:p>
    <w:p w:rsidR="00E37932"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 unidade de medida para faturamento e mensuração do resultado;</w:t>
      </w:r>
    </w:p>
    <w:p w:rsidR="00E37932"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b) produtividade de referência ou critérios de qualidade para a execução contratual;</w:t>
      </w:r>
    </w:p>
    <w:p w:rsidR="00E37932"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c) indicadores mínimos de desempenho para aceitação do serviço ou eventual glosa.</w:t>
      </w:r>
    </w:p>
    <w:p w:rsidR="00E37932"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9.2.4. Será indicada a retenção ou glosa no pagamento, proporcional à irregularidade verificada, sem prejuízo das sanções cabíveis, caso se constate que a Contratada:</w:t>
      </w:r>
    </w:p>
    <w:p w:rsidR="00E37932" w:rsidRDefault="00000000">
      <w:pPr>
        <w:spacing w:before="120" w:after="120" w:line="276"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9.2.4.1. não produziu os resultados acordados;</w:t>
      </w:r>
    </w:p>
    <w:p w:rsidR="00E37932" w:rsidRDefault="00000000">
      <w:pPr>
        <w:spacing w:before="120" w:after="120" w:line="276" w:lineRule="auto"/>
        <w:ind w:left="1416" w:firstLine="1"/>
        <w:jc w:val="both"/>
        <w:rPr>
          <w:rFonts w:ascii="Arial" w:eastAsia="Arial" w:hAnsi="Arial" w:cs="Arial"/>
          <w:color w:val="000000"/>
          <w:sz w:val="24"/>
          <w:szCs w:val="24"/>
        </w:rPr>
      </w:pPr>
      <w:r>
        <w:rPr>
          <w:rFonts w:ascii="Arial" w:eastAsia="Arial" w:hAnsi="Arial" w:cs="Arial"/>
          <w:color w:val="000000"/>
          <w:sz w:val="24"/>
          <w:szCs w:val="24"/>
        </w:rPr>
        <w:t>9.2.4.2. deixou de executar as atividades contratadas, ou não as executou com a qualidade mínima exigida;</w:t>
      </w:r>
    </w:p>
    <w:p w:rsidR="00E37932" w:rsidRDefault="00000000">
      <w:pPr>
        <w:spacing w:before="120" w:after="120" w:line="276" w:lineRule="auto"/>
        <w:ind w:left="1416" w:firstLine="1"/>
        <w:jc w:val="both"/>
        <w:rPr>
          <w:rFonts w:ascii="Arial" w:eastAsia="Arial" w:hAnsi="Arial" w:cs="Arial"/>
          <w:color w:val="000000"/>
          <w:sz w:val="24"/>
          <w:szCs w:val="24"/>
        </w:rPr>
      </w:pPr>
      <w:r>
        <w:rPr>
          <w:rFonts w:ascii="Arial" w:eastAsia="Arial" w:hAnsi="Arial" w:cs="Arial"/>
          <w:color w:val="000000"/>
          <w:sz w:val="24"/>
          <w:szCs w:val="24"/>
        </w:rPr>
        <w:t>9.2.4.3. deixou de utilizar os materiais e recursos humanos exigidos para a execução do serviço, ou utilizou-os com qualidade ou quantidade inferior à demandada.</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Para que seja possível efetuar a glosa, é necessário definir, objetivamente, no IMR ou instrumento equivalente, quais os parâmetros para mensuração do percentual do pagamento devido em razão dos níveis esperados de qualidade da prestação do serviço.</w:t>
      </w:r>
    </w:p>
    <w:p w:rsidR="00E37932" w:rsidRDefault="00000000">
      <w:pPr>
        <w:spacing w:after="0" w:line="276" w:lineRule="auto"/>
        <w:jc w:val="both"/>
        <w:rPr>
          <w:rFonts w:ascii="Arial" w:eastAsia="Arial" w:hAnsi="Arial" w:cs="Arial"/>
          <w:b/>
          <w:sz w:val="24"/>
          <w:szCs w:val="24"/>
        </w:rPr>
      </w:pPr>
      <w:r>
        <w:rPr>
          <w:rFonts w:ascii="Arial" w:eastAsia="Arial" w:hAnsi="Arial" w:cs="Arial"/>
          <w:b/>
          <w:sz w:val="24"/>
          <w:szCs w:val="24"/>
        </w:rPr>
        <w:t>9.3. Do recebimento</w:t>
      </w:r>
    </w:p>
    <w:p w:rsidR="00E37932" w:rsidRDefault="00E37932">
      <w:pPr>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E37932"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9.3.1. Os serviços serão recebidos provisoriamente, no prazo de </w:t>
      </w:r>
      <w:r>
        <w:rPr>
          <w:rFonts w:ascii="Arial" w:eastAsia="Arial" w:hAnsi="Arial" w:cs="Arial"/>
          <w:color w:val="FF0000"/>
          <w:sz w:val="24"/>
          <w:szCs w:val="24"/>
        </w:rPr>
        <w:t xml:space="preserve">.....(.....) </w:t>
      </w:r>
      <w:r>
        <w:rPr>
          <w:rFonts w:ascii="Arial" w:eastAsia="Arial" w:hAnsi="Arial" w:cs="Arial"/>
          <w:color w:val="000000"/>
          <w:sz w:val="24"/>
          <w:szCs w:val="24"/>
        </w:rPr>
        <w:t xml:space="preserve">dias, contado do </w:t>
      </w:r>
      <w:r>
        <w:rPr>
          <w:rFonts w:ascii="Arial" w:eastAsia="Arial" w:hAnsi="Arial" w:cs="Arial"/>
          <w:i/>
          <w:color w:val="FF0000"/>
          <w:sz w:val="24"/>
          <w:szCs w:val="24"/>
        </w:rPr>
        <w:t>[...](inserir evento que faça iniciar prazo de contagem conforme nota explicativa abaixo)</w:t>
      </w:r>
      <w:r>
        <w:rPr>
          <w:rFonts w:ascii="Arial" w:eastAsia="Arial" w:hAnsi="Arial" w:cs="Arial"/>
          <w:color w:val="000000"/>
          <w:sz w:val="24"/>
          <w:szCs w:val="24"/>
        </w:rPr>
        <w:t>, pelo(a) responsável pelo acompanhamento e fiscalização do contrato, mediante termo detalhado, quando verificado o cumprimento das exigências de caráter técnico.</w:t>
      </w:r>
    </w:p>
    <w:p w:rsidR="00E37932" w:rsidRDefault="00E37932">
      <w:pPr>
        <w:pBdr>
          <w:top w:val="nil"/>
          <w:left w:val="nil"/>
          <w:bottom w:val="nil"/>
          <w:right w:val="nil"/>
          <w:between w:val="nil"/>
        </w:pBdr>
        <w:spacing w:after="0" w:line="276" w:lineRule="auto"/>
        <w:jc w:val="both"/>
        <w:rPr>
          <w:rFonts w:ascii="Arial" w:eastAsia="Arial" w:hAnsi="Arial" w:cs="Arial"/>
          <w:color w:val="000000"/>
          <w:sz w:val="24"/>
          <w:szCs w:val="24"/>
        </w:rPr>
      </w:pP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Ao contrário da Lei nº 8.666/1993, a Lei nº 14.133/2021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lastRenderedPageBreak/>
        <w:t>9.3.1.1.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9.3.1.2.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9.3.1.3. 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9.3.1.4. O recebimento provisório também ficará sujeito, quando cabível, à conclusão de todos os testes de campo e à entrega dos Manuais e Instruções exigíveis.</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9.3.1.5. No prazo supracitado para o recebimento provisório, cada fiscal ou a equipe de fiscalização deverá elaborar Relatório Circunstanciado em consonância com suas atribuições, e encaminhá-lo ao gestor do contrato.</w:t>
      </w:r>
    </w:p>
    <w:p w:rsidR="00E37932"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9.3.1.6.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E37932" w:rsidRDefault="00000000">
      <w:pPr>
        <w:pBdr>
          <w:top w:val="nil"/>
          <w:left w:val="nil"/>
          <w:bottom w:val="nil"/>
          <w:right w:val="nil"/>
          <w:between w:val="nil"/>
        </w:pBdr>
        <w:spacing w:after="120" w:line="276" w:lineRule="auto"/>
        <w:ind w:left="568"/>
        <w:jc w:val="both"/>
        <w:rPr>
          <w:rFonts w:ascii="Arial" w:eastAsia="Arial" w:hAnsi="Arial" w:cs="Arial"/>
          <w:color w:val="000000"/>
          <w:sz w:val="24"/>
          <w:szCs w:val="24"/>
        </w:rPr>
      </w:pPr>
      <w:r>
        <w:rPr>
          <w:rFonts w:ascii="Arial" w:eastAsia="Arial" w:hAnsi="Arial" w:cs="Arial"/>
          <w:color w:val="000000"/>
          <w:sz w:val="24"/>
          <w:szCs w:val="24"/>
        </w:rPr>
        <w:t>9.3.2. Os serviços poderão ser rejeitados, no todo ou em parte, quando em desacordo com as especificações constantes neste Termo de Referência e na proposta, devendo ser</w:t>
      </w:r>
      <w:r>
        <w:rPr>
          <w:rFonts w:ascii="Arial" w:eastAsia="Arial" w:hAnsi="Arial" w:cs="Arial"/>
          <w:strike/>
          <w:color w:val="000000"/>
          <w:sz w:val="24"/>
          <w:szCs w:val="24"/>
        </w:rPr>
        <w:t xml:space="preserve"> </w:t>
      </w:r>
      <w:r>
        <w:rPr>
          <w:rFonts w:ascii="Arial" w:eastAsia="Arial" w:hAnsi="Arial" w:cs="Arial"/>
          <w:color w:val="000000"/>
          <w:sz w:val="24"/>
          <w:szCs w:val="24"/>
        </w:rPr>
        <w:t xml:space="preserve">corrigidos/refeitos/substituídos no prazo de </w:t>
      </w:r>
      <w:r>
        <w:rPr>
          <w:rFonts w:ascii="Arial" w:eastAsia="Arial" w:hAnsi="Arial" w:cs="Arial"/>
          <w:color w:val="FF0000"/>
          <w:sz w:val="24"/>
          <w:szCs w:val="24"/>
        </w:rPr>
        <w:t xml:space="preserve">.... (...) </w:t>
      </w:r>
      <w:r>
        <w:rPr>
          <w:rFonts w:ascii="Arial" w:eastAsia="Arial" w:hAnsi="Arial" w:cs="Arial"/>
          <w:color w:val="000000"/>
          <w:sz w:val="24"/>
          <w:szCs w:val="24"/>
        </w:rPr>
        <w:t>dias, a contar da notificação da contratada, às suas custas, sem prejuízo da aplicação das penalidades.</w:t>
      </w:r>
    </w:p>
    <w:p w:rsidR="00E37932" w:rsidRDefault="00000000">
      <w:pPr>
        <w:pBdr>
          <w:top w:val="nil"/>
          <w:left w:val="nil"/>
          <w:bottom w:val="nil"/>
          <w:right w:val="nil"/>
          <w:between w:val="nil"/>
        </w:pBdr>
        <w:spacing w:after="0" w:line="276" w:lineRule="auto"/>
        <w:ind w:left="568"/>
        <w:jc w:val="both"/>
        <w:rPr>
          <w:rFonts w:ascii="Arial" w:eastAsia="Arial" w:hAnsi="Arial" w:cs="Arial"/>
          <w:color w:val="000000"/>
          <w:sz w:val="24"/>
          <w:szCs w:val="24"/>
        </w:rPr>
      </w:pPr>
      <w:r>
        <w:rPr>
          <w:rFonts w:ascii="Arial" w:eastAsia="Arial" w:hAnsi="Arial" w:cs="Arial"/>
          <w:color w:val="000000"/>
          <w:sz w:val="24"/>
          <w:szCs w:val="24"/>
        </w:rPr>
        <w:t xml:space="preserve">9.3.3. Os serviços serão recebidos definitivamente no prazo de </w:t>
      </w:r>
      <w:r>
        <w:rPr>
          <w:rFonts w:ascii="Arial" w:eastAsia="Arial" w:hAnsi="Arial" w:cs="Arial"/>
          <w:color w:val="FF0000"/>
          <w:sz w:val="24"/>
          <w:szCs w:val="24"/>
        </w:rPr>
        <w:t>......(.....)</w:t>
      </w:r>
      <w:r>
        <w:rPr>
          <w:rFonts w:ascii="Arial" w:eastAsia="Arial" w:hAnsi="Arial" w:cs="Arial"/>
          <w:color w:val="000000"/>
          <w:sz w:val="24"/>
          <w:szCs w:val="24"/>
        </w:rPr>
        <w:t xml:space="preserve"> dias, contados do recebimento provisório, por servidor ou comissão designada pela autoridade competente, após a verificação da qualidade e quantidade do serviço </w:t>
      </w:r>
      <w:r>
        <w:rPr>
          <w:rFonts w:ascii="Arial" w:eastAsia="Arial" w:hAnsi="Arial" w:cs="Arial"/>
          <w:color w:val="000000"/>
          <w:sz w:val="24"/>
          <w:szCs w:val="24"/>
        </w:rPr>
        <w:lastRenderedPageBreak/>
        <w:t>e consequente aceitação mediante termo detalhado, obedecendo as seguintes diretrizes: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Assim como ocorre com o prazo de recebimento provisório, a Lei nº 14.133/2021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rsidR="00E37932" w:rsidRDefault="00E37932">
      <w:pPr>
        <w:pBdr>
          <w:top w:val="nil"/>
          <w:left w:val="nil"/>
          <w:bottom w:val="nil"/>
          <w:right w:val="nil"/>
          <w:between w:val="nil"/>
        </w:pBdr>
        <w:spacing w:after="0" w:line="276" w:lineRule="auto"/>
        <w:jc w:val="both"/>
        <w:rPr>
          <w:rFonts w:ascii="Arial" w:eastAsia="Arial" w:hAnsi="Arial" w:cs="Arial"/>
          <w:color w:val="000000"/>
          <w:sz w:val="24"/>
          <w:szCs w:val="24"/>
        </w:rPr>
      </w:pPr>
    </w:p>
    <w:p w:rsidR="00E37932" w:rsidRDefault="00000000">
      <w:pPr>
        <w:pBdr>
          <w:top w:val="nil"/>
          <w:left w:val="nil"/>
          <w:bottom w:val="nil"/>
          <w:right w:val="nil"/>
          <w:between w:val="nil"/>
        </w:pBdr>
        <w:tabs>
          <w:tab w:val="left" w:pos="1701"/>
          <w:tab w:val="left" w:pos="1985"/>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9.3.3.1.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E37932"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9.3.3.2. Emitir Termo Circunstanciado para efeito de recebimento definitivo dos serviços prestados, com base nos relatórios e documentações apresentadas; e</w:t>
      </w:r>
    </w:p>
    <w:p w:rsidR="00E37932"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9.3.3.3. Comunicar a empresa para que emita a Nota Fiscal ou Fatura, com o valor exato dimensionado pela fiscalização</w:t>
      </w:r>
      <w:r>
        <w:rPr>
          <w:rFonts w:ascii="Arial" w:eastAsia="Arial" w:hAnsi="Arial" w:cs="Arial"/>
          <w:i/>
          <w:color w:val="FF0000"/>
          <w:sz w:val="24"/>
          <w:szCs w:val="24"/>
        </w:rPr>
        <w:t>, com base no Instrumento de Medição de Resultado (IMR), ou instrumento substituto.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40" w:lineRule="auto"/>
        <w:jc w:val="both"/>
        <w:rPr>
          <w:rFonts w:ascii="Arial" w:eastAsia="Arial" w:hAnsi="Arial" w:cs="Arial"/>
          <w:b/>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Caso exista algum instrumento para medição dos resultados, deve ser especificado.</w:t>
      </w:r>
    </w:p>
    <w:p w:rsidR="00E37932"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r>
        <w:rPr>
          <w:rFonts w:ascii="Arial" w:eastAsia="Arial" w:hAnsi="Arial" w:cs="Arial"/>
          <w:color w:val="000000"/>
          <w:sz w:val="24"/>
          <w:szCs w:val="24"/>
        </w:rPr>
        <w:t>9.3.4. O recebimento provisório ou definitivo não excluirá a responsabilidade civil pela solidez e pela segurança do serviço nem a responsabilidade ético-profissional pela perfeita execução do contrato.</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Nos termos do art. 140, §4º, da Lei 14.133/2021, salvo disposição em contrário constante do edital ou de ato normativo, os ensaios, os testes e as demais provas para aferição da boa execução do objeto do contrato exigidos por normas técnicas oficiais correrão por conta do contratado.</w:t>
      </w:r>
    </w:p>
    <w:p w:rsidR="00E37932" w:rsidRDefault="00E37932">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 xml:space="preserve">Nota Explicativa: </w:t>
      </w:r>
      <w:r>
        <w:rPr>
          <w:rFonts w:ascii="Arial" w:eastAsia="Arial" w:hAnsi="Arial" w:cs="Arial"/>
          <w:i/>
          <w:sz w:val="24"/>
          <w:szCs w:val="24"/>
        </w:rPr>
        <w:t xml:space="preserve">A Administração deverá optar por </w:t>
      </w:r>
      <w:r>
        <w:rPr>
          <w:rFonts w:ascii="Arial" w:eastAsia="Arial" w:hAnsi="Arial" w:cs="Arial"/>
          <w:b/>
          <w:i/>
          <w:sz w:val="24"/>
          <w:szCs w:val="24"/>
        </w:rPr>
        <w:t xml:space="preserve">apenas uma </w:t>
      </w:r>
      <w:r>
        <w:rPr>
          <w:rFonts w:ascii="Arial" w:eastAsia="Arial" w:hAnsi="Arial" w:cs="Arial"/>
          <w:i/>
          <w:sz w:val="24"/>
          <w:szCs w:val="24"/>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ascii="Arial" w:eastAsia="Arial" w:hAnsi="Arial" w:cs="Arial"/>
          <w:b/>
          <w:i/>
          <w:sz w:val="24"/>
          <w:szCs w:val="24"/>
        </w:rPr>
        <w:t>que pode ser utilizada pelo Município mediante a celebração de termo de adesão</w:t>
      </w:r>
      <w:r>
        <w:rPr>
          <w:rFonts w:ascii="Arial" w:eastAsia="Arial" w:hAnsi="Arial" w:cs="Arial"/>
          <w:i/>
          <w:sz w:val="24"/>
          <w:szCs w:val="24"/>
        </w:rPr>
        <w:t xml:space="preserve">; </w:t>
      </w:r>
      <w:r>
        <w:rPr>
          <w:rFonts w:ascii="Arial" w:eastAsia="Arial" w:hAnsi="Arial" w:cs="Arial"/>
          <w:b/>
          <w:i/>
          <w:sz w:val="24"/>
          <w:szCs w:val="24"/>
        </w:rPr>
        <w:t>OU, ALTERNATIVAMENTE</w:t>
      </w:r>
      <w:r>
        <w:rPr>
          <w:rFonts w:ascii="Arial" w:eastAsia="Arial" w:hAnsi="Arial" w:cs="Arial"/>
          <w:i/>
          <w:sz w:val="24"/>
          <w:szCs w:val="24"/>
        </w:rPr>
        <w:t xml:space="preserve">, 2) a segunda opção, que está bem mais adiante, caso se trate de contratação direta, por dispensa ou inexigibilidade de licitação, realizadas sem a utilização do mencionado Sistema de Dispensa Eletrônica; </w:t>
      </w:r>
      <w:r>
        <w:rPr>
          <w:rFonts w:ascii="Arial" w:eastAsia="Arial" w:hAnsi="Arial" w:cs="Arial"/>
          <w:b/>
          <w:i/>
          <w:sz w:val="24"/>
          <w:szCs w:val="24"/>
        </w:rPr>
        <w:t xml:space="preserve">OU, AINDA, </w:t>
      </w:r>
      <w:r>
        <w:rPr>
          <w:rFonts w:ascii="Arial" w:eastAsia="Arial" w:hAnsi="Arial" w:cs="Arial"/>
          <w:i/>
          <w:sz w:val="24"/>
          <w:szCs w:val="24"/>
        </w:rPr>
        <w:t>3) a terceira opção, no caso de realização de procedimento licitatório.</w:t>
      </w:r>
    </w:p>
    <w:p w:rsidR="00E37932" w:rsidRDefault="00E37932">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E37932"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i/>
          <w:color w:val="000000"/>
          <w:sz w:val="24"/>
          <w:szCs w:val="24"/>
        </w:rPr>
      </w:pPr>
      <w:r>
        <w:rPr>
          <w:rFonts w:ascii="Arial" w:eastAsia="Arial" w:hAnsi="Arial" w:cs="Arial"/>
          <w:b/>
          <w:i/>
          <w:color w:val="FF0000"/>
          <w:sz w:val="24"/>
          <w:szCs w:val="24"/>
        </w:rPr>
        <w:t>10. FORMA E CRITÉRIOS DE SELEÇÃO DO FORNECEDOR MEDIANTE O USO DO SISTEMA DE DISPENSA ELETRÔNICA (art. 6º, inciso XXIII, alínea ‘h’, da Lei nº 14.133/2021)</w:t>
      </w:r>
      <w:r>
        <w:rPr>
          <w:rFonts w:ascii="Arial" w:eastAsia="Arial" w:hAnsi="Arial" w:cs="Arial"/>
          <w:b/>
          <w:i/>
          <w:color w:val="000000"/>
          <w:sz w:val="24"/>
          <w:szCs w:val="24"/>
        </w:rPr>
        <w:t xml:space="preserve"> </w:t>
      </w:r>
    </w:p>
    <w:p w:rsidR="00E37932" w:rsidRDefault="00E37932">
      <w:pPr>
        <w:rPr>
          <w:rFonts w:ascii="Arial" w:eastAsia="Arial" w:hAnsi="Arial" w:cs="Arial"/>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Segundo o art. 75, § 3º, da Lei nº 14.133/2021, as contratações diretas de pequeno valor, por dispensa de licitação (art. 75, incisos I e II), devem ser “</w:t>
      </w:r>
      <w:r>
        <w:rPr>
          <w:rFonts w:ascii="Arial" w:eastAsia="Arial" w:hAnsi="Arial" w:cs="Arial"/>
          <w:b/>
          <w:i/>
          <w:sz w:val="24"/>
          <w:szCs w:val="24"/>
        </w:rPr>
        <w:t xml:space="preserve">preferencialmente </w:t>
      </w:r>
      <w:r>
        <w:rPr>
          <w:rFonts w:ascii="Arial" w:eastAsia="Arial" w:hAnsi="Arial" w:cs="Arial"/>
          <w:i/>
          <w:sz w:val="24"/>
          <w:szCs w:val="24"/>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rsidR="00E37932" w:rsidRDefault="00E37932">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sz w:val="24"/>
          <w:szCs w:val="24"/>
        </w:rPr>
        <w:t xml:space="preserve">Regulamentando a matéria, a </w:t>
      </w:r>
      <w:r>
        <w:rPr>
          <w:rFonts w:ascii="Arial" w:eastAsia="Arial" w:hAnsi="Arial" w:cs="Arial"/>
          <w:i/>
          <w:color w:val="000000"/>
          <w:sz w:val="24"/>
          <w:szCs w:val="24"/>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Pr>
          <w:rFonts w:ascii="Arial" w:eastAsia="Arial" w:hAnsi="Arial" w:cs="Arial"/>
          <w:b/>
          <w:i/>
          <w:color w:val="000000"/>
          <w:sz w:val="24"/>
          <w:szCs w:val="24"/>
        </w:rPr>
        <w:t>adotarão</w:t>
      </w:r>
      <w:r>
        <w:rPr>
          <w:rFonts w:ascii="Arial" w:eastAsia="Arial" w:hAnsi="Arial" w:cs="Arial"/>
          <w:i/>
          <w:color w:val="000000"/>
          <w:sz w:val="24"/>
          <w:szCs w:val="24"/>
        </w:rPr>
        <w:t xml:space="preserve"> a dispensa de licitação, na forma eletrônica, nas seguintes hipóteses:</w:t>
      </w:r>
    </w:p>
    <w:p w:rsidR="00E37932" w:rsidRDefault="00E37932">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 contratação de obras e serviços de engenharia ou de serviços de manutenção de veículos automotores, no limite do disposto no inciso I do caput do art. 75 da Lei nº 14.133, de 2021;</w:t>
      </w: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ii) contratação de bens e serviços, no limite do disposto no inciso II do caput do art. 75 da Lei nº 14.133, de 2021;</w:t>
      </w: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iii) contratação de obras, bens e serviços, incluídos os serviços de engenharia, nos termos do disposto no inciso III e seguintes do caput do art. 75 da Lei nº 14.133, de 2021, </w:t>
      </w:r>
      <w:r>
        <w:rPr>
          <w:rFonts w:ascii="Arial" w:eastAsia="Arial" w:hAnsi="Arial" w:cs="Arial"/>
          <w:b/>
          <w:i/>
          <w:color w:val="000000"/>
          <w:sz w:val="24"/>
          <w:szCs w:val="24"/>
        </w:rPr>
        <w:t>quando cabível;</w:t>
      </w:r>
      <w:r>
        <w:rPr>
          <w:rFonts w:ascii="Arial" w:eastAsia="Arial" w:hAnsi="Arial" w:cs="Arial"/>
          <w:i/>
          <w:color w:val="000000"/>
          <w:sz w:val="24"/>
          <w:szCs w:val="24"/>
        </w:rPr>
        <w:t xml:space="preserve"> e</w:t>
      </w: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iv) registro de preços para a contratação de bens e serviços por mais de um órgão ou entidade, nos termos do § 6º do art. 82 da Lei nº 14.133, de 2021.</w:t>
      </w:r>
    </w:p>
    <w:p w:rsidR="00E37932" w:rsidRDefault="00E37932">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Do cotejo entre as normas, verifica-se que, muito embora a Lei n.º 14.133/2021 estabeleça ser </w:t>
      </w:r>
      <w:r>
        <w:rPr>
          <w:rFonts w:ascii="Arial" w:eastAsia="Arial" w:hAnsi="Arial" w:cs="Arial"/>
          <w:b/>
          <w:i/>
          <w:color w:val="000000"/>
          <w:sz w:val="24"/>
          <w:szCs w:val="24"/>
        </w:rPr>
        <w:t xml:space="preserve">preferencial </w:t>
      </w:r>
      <w:r>
        <w:rPr>
          <w:rFonts w:ascii="Arial" w:eastAsia="Arial" w:hAnsi="Arial" w:cs="Arial"/>
          <w:i/>
          <w:color w:val="000000"/>
          <w:sz w:val="24"/>
          <w:szCs w:val="24"/>
        </w:rPr>
        <w:t xml:space="preserve">a utilização da dispensa eletrônica no caso das contratações diretas de pequeno valor (art. 75, incisos I e II). Desse modo, pode-se dizer que, em se tratando de contratações diretas, por dispensa de licitação, de pequeno valor, a regra é a de que sejam precedidas de procedimento concorrencial realizado no Sistema de Dispensa Eletrônica, de forma que a não utilização desse procedimento, portanto, demanda a apresentação das justificativas cabíveis por parte do gestor. </w:t>
      </w:r>
    </w:p>
    <w:p w:rsidR="00E37932" w:rsidRDefault="00E37932">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rsidR="00E37932" w:rsidRDefault="00E37932">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rsidR="00E37932" w:rsidRDefault="00E37932">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E37932"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Saliente-se que o Sistema de Dispensa Eletrônica estabelecido na Instrução Normativa SEGES/ME nº 67, de 8 de julho de 2021,</w:t>
      </w:r>
      <w:r>
        <w:rPr>
          <w:rFonts w:ascii="Arial" w:eastAsia="Arial" w:hAnsi="Arial" w:cs="Arial"/>
          <w:b/>
          <w:i/>
          <w:color w:val="000000"/>
          <w:sz w:val="24"/>
          <w:szCs w:val="24"/>
        </w:rPr>
        <w:t xml:space="preserve"> pode ser utilizado pelo Município, mediante a celebração de termo de adesão.</w:t>
      </w:r>
    </w:p>
    <w:p w:rsidR="00E37932" w:rsidRDefault="00E37932">
      <w:pPr>
        <w:rPr>
          <w:rFonts w:ascii="Arial" w:eastAsia="Arial" w:hAnsi="Arial" w:cs="Arial"/>
          <w:sz w:val="24"/>
          <w:szCs w:val="24"/>
        </w:rPr>
      </w:pP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bookmarkStart w:id="15" w:name="_heading=h.1ksv4uv" w:colFirst="0" w:colLast="0"/>
      <w:bookmarkEnd w:id="15"/>
      <w:r>
        <w:rPr>
          <w:rFonts w:ascii="Arial" w:eastAsia="Arial" w:hAnsi="Arial" w:cs="Arial"/>
          <w:i/>
          <w:color w:val="FF0000"/>
          <w:sz w:val="24"/>
          <w:szCs w:val="24"/>
        </w:rPr>
        <w:t xml:space="preserve">10.1. 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maior desconto).  </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10.2. As exigências de habilitação jurídica, fiscal, social e trabalhista são as usuais para a generalidade dos objetos, conforme disciplinado no Anexo I do Aviso de Contratação Direta.</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10.3. Os critérios de habilitação econômico-financeira a serem atendidos pelo fornecedor estão previstos no Anexo I do Aviso de Contratação Direta.</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10.4. Os critérios de habilitação técnica a serem atendidos pelo fornecedor serão:</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rsidR="00E37932" w:rsidRDefault="00E37932">
      <w:pPr>
        <w:pBdr>
          <w:top w:val="nil"/>
          <w:left w:val="nil"/>
          <w:bottom w:val="nil"/>
          <w:right w:val="nil"/>
          <w:between w:val="nil"/>
        </w:pBdr>
        <w:spacing w:after="0" w:line="276" w:lineRule="auto"/>
        <w:ind w:left="930"/>
        <w:jc w:val="both"/>
        <w:rPr>
          <w:rFonts w:ascii="Arial" w:eastAsia="Arial" w:hAnsi="Arial" w:cs="Arial"/>
          <w:color w:val="FF0000"/>
          <w:sz w:val="24"/>
          <w:szCs w:val="24"/>
        </w:rPr>
      </w:pPr>
    </w:p>
    <w:p w:rsidR="00E37932"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10.4.1. Comprovação de aptidão para a prestação de 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E37932"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10.4.1.1. Para fins da comprovação de que trata este subitem, os atestados deverão dizer respeito a contratos executados com as seguintes características mínimas: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a)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b)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 ....</w:t>
      </w:r>
    </w:p>
    <w:p w:rsidR="00E37932" w:rsidRDefault="00000000">
      <w:pPr>
        <w:pBdr>
          <w:top w:val="nil"/>
          <w:left w:val="nil"/>
          <w:bottom w:val="nil"/>
          <w:right w:val="nil"/>
          <w:between w:val="nil"/>
        </w:pBdr>
        <w:spacing w:after="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10.4.1.2. Será admitida, para fins de comprovação de quantitativo mínimo, a apresentação e o somatório de diferentes atestados executados de forma concomitante.</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1: </w:t>
      </w:r>
      <w:r>
        <w:rPr>
          <w:rFonts w:ascii="Arial" w:eastAsia="Arial" w:hAnsi="Arial" w:cs="Arial"/>
          <w:i/>
          <w:color w:val="000000"/>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color w:val="000000"/>
          <w:sz w:val="24"/>
          <w:szCs w:val="24"/>
        </w:rPr>
      </w:pPr>
      <w:r>
        <w:rPr>
          <w:rFonts w:ascii="Arial" w:eastAsia="Arial" w:hAnsi="Arial" w:cs="Arial"/>
          <w:i/>
          <w:color w:val="000000"/>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E37932" w:rsidRDefault="00000000">
      <w:pPr>
        <w:pBdr>
          <w:top w:val="nil"/>
          <w:left w:val="nil"/>
          <w:bottom w:val="nil"/>
          <w:right w:val="nil"/>
          <w:between w:val="nil"/>
        </w:pBdr>
        <w:shd w:val="clear" w:color="auto" w:fill="FFFFFF"/>
        <w:spacing w:before="120"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10.4.1.3. Deverá haver a comprovação da experiência mínima de..... anos na prestação dos serviços, sendo aceito o somatório de atestados de períodos diferentes, não havendo obrigatoriedade de os ......  anos serem ininterruptos.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color w:val="FF0000"/>
          <w:sz w:val="24"/>
          <w:szCs w:val="24"/>
          <w:highlight w:val="yellow"/>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possibilidade de exigência de período de experiência contida no subitem acima é restrita a serviços contínuos, e tem limite máximo de 3 anos, tudo com esteio no art. 67, §5º da Lei nº 14.133/2021. Deve a área competente dimensionar se há necessidade de tal exigência e, caso positivo, qual período mostra-se mais adequado.</w:t>
      </w:r>
    </w:p>
    <w:p w:rsidR="00E37932"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highlight w:val="yellow"/>
        </w:rPr>
      </w:pPr>
      <w:r>
        <w:rPr>
          <w:rFonts w:ascii="Arial" w:eastAsia="Arial" w:hAnsi="Arial" w:cs="Arial"/>
          <w:i/>
          <w:color w:val="FF0000"/>
          <w:sz w:val="24"/>
          <w:szCs w:val="24"/>
        </w:rPr>
        <w:t>10.4.1.4. Os atestados de capacidade técnica poderão ser apresentados em nome da matriz ou da filial do fornecedor.</w:t>
      </w:r>
    </w:p>
    <w:p w:rsidR="00E37932"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highlight w:val="yellow"/>
        </w:rPr>
      </w:pPr>
      <w:r>
        <w:rPr>
          <w:rFonts w:ascii="Arial" w:eastAsia="Arial" w:hAnsi="Arial" w:cs="Arial"/>
          <w:i/>
          <w:color w:val="FF0000"/>
          <w:sz w:val="24"/>
          <w:szCs w:val="24"/>
        </w:rPr>
        <w:t>10.4.1.5. Deverá ser apresentado profissional(is), devidamente registrado(s) no conselho profissional competente, quando for o caso, detentor(es) de atestado de responsabilidade técnica por execução de objeto de características semelhantes, para fins de contratação.</w:t>
      </w:r>
    </w:p>
    <w:p w:rsidR="00E37932" w:rsidRDefault="00000000">
      <w:pPr>
        <w:pBdr>
          <w:top w:val="nil"/>
          <w:left w:val="nil"/>
          <w:bottom w:val="nil"/>
          <w:right w:val="nil"/>
          <w:between w:val="nil"/>
        </w:pBdr>
        <w:spacing w:after="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10.4.1.5.1. Entende-se por características semelhantes as seguintes:</w:t>
      </w:r>
    </w:p>
    <w:p w:rsidR="00E37932" w:rsidRDefault="00000000">
      <w:pPr>
        <w:pBdr>
          <w:top w:val="nil"/>
          <w:left w:val="nil"/>
          <w:bottom w:val="nil"/>
          <w:right w:val="nil"/>
          <w:between w:val="nil"/>
        </w:pBdr>
        <w:spacing w:after="0" w:line="276" w:lineRule="auto"/>
        <w:ind w:left="2133" w:firstLine="699"/>
        <w:jc w:val="both"/>
        <w:rPr>
          <w:rFonts w:ascii="Arial" w:eastAsia="Arial" w:hAnsi="Arial" w:cs="Arial"/>
          <w:i/>
          <w:color w:val="FF0000"/>
          <w:sz w:val="24"/>
          <w:szCs w:val="24"/>
        </w:rPr>
      </w:pPr>
      <w:r>
        <w:rPr>
          <w:rFonts w:ascii="Arial" w:eastAsia="Arial" w:hAnsi="Arial" w:cs="Arial"/>
          <w:i/>
          <w:color w:val="FF0000"/>
          <w:sz w:val="24"/>
          <w:szCs w:val="24"/>
        </w:rPr>
        <w:t>a) Para o (profissional XXXX): [...];</w:t>
      </w:r>
    </w:p>
    <w:p w:rsidR="00E37932" w:rsidRDefault="00000000">
      <w:pPr>
        <w:pBdr>
          <w:top w:val="nil"/>
          <w:left w:val="nil"/>
          <w:bottom w:val="nil"/>
          <w:right w:val="nil"/>
          <w:between w:val="nil"/>
        </w:pBdr>
        <w:spacing w:after="0" w:line="276" w:lineRule="auto"/>
        <w:ind w:left="2133" w:firstLine="699"/>
        <w:jc w:val="both"/>
        <w:rPr>
          <w:rFonts w:ascii="Arial" w:eastAsia="Arial" w:hAnsi="Arial" w:cs="Arial"/>
          <w:i/>
          <w:color w:val="FF0000"/>
          <w:sz w:val="24"/>
          <w:szCs w:val="24"/>
        </w:rPr>
      </w:pPr>
      <w:r>
        <w:rPr>
          <w:rFonts w:ascii="Arial" w:eastAsia="Arial" w:hAnsi="Arial" w:cs="Arial"/>
          <w:i/>
          <w:color w:val="FF0000"/>
          <w:sz w:val="24"/>
          <w:szCs w:val="24"/>
        </w:rPr>
        <w:t>b) Para o (profissional XXXX): [...];</w:t>
      </w:r>
    </w:p>
    <w:p w:rsidR="00E37932" w:rsidRDefault="00000000">
      <w:pPr>
        <w:pBdr>
          <w:top w:val="nil"/>
          <w:left w:val="nil"/>
          <w:bottom w:val="nil"/>
          <w:right w:val="nil"/>
          <w:between w:val="nil"/>
        </w:pBdr>
        <w:spacing w:after="0" w:line="276" w:lineRule="auto"/>
        <w:ind w:left="2133" w:firstLine="699"/>
        <w:jc w:val="both"/>
        <w:rPr>
          <w:rFonts w:ascii="Arial" w:eastAsia="Arial" w:hAnsi="Arial" w:cs="Arial"/>
          <w:i/>
          <w:color w:val="FF0000"/>
          <w:sz w:val="24"/>
          <w:szCs w:val="24"/>
        </w:rPr>
      </w:pPr>
      <w:r>
        <w:rPr>
          <w:rFonts w:ascii="Arial" w:eastAsia="Arial" w:hAnsi="Arial" w:cs="Arial"/>
          <w:i/>
          <w:color w:val="FF0000"/>
          <w:sz w:val="24"/>
          <w:szCs w:val="24"/>
        </w:rPr>
        <w:t>....</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before="120" w:after="240" w:line="276" w:lineRule="auto"/>
        <w:jc w:val="both"/>
        <w:rPr>
          <w:rFonts w:ascii="Arial" w:eastAsia="Arial" w:hAnsi="Arial" w:cs="Arial"/>
          <w:color w:val="FF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w:t>
      </w:r>
      <w:r>
        <w:rPr>
          <w:rFonts w:ascii="Arial" w:eastAsia="Arial" w:hAnsi="Arial" w:cs="Arial"/>
          <w:i/>
          <w:color w:val="000000"/>
          <w:sz w:val="24"/>
          <w:szCs w:val="24"/>
        </w:rPr>
        <w:lastRenderedPageBreak/>
        <w:t>(art. 67, §1º) e, igualmente, havendo a previsão de quantitativos mínimos como característica a compor os atestados, observar o limite máximo de 50% da quantidade que se pretende efetivamente contratar, conforme art. 67, §2º.</w:t>
      </w:r>
    </w:p>
    <w:p w:rsidR="00E37932" w:rsidRDefault="00000000">
      <w:pPr>
        <w:pBdr>
          <w:top w:val="nil"/>
          <w:left w:val="nil"/>
          <w:bottom w:val="nil"/>
          <w:right w:val="nil"/>
          <w:between w:val="nil"/>
        </w:pBdr>
        <w:spacing w:after="0" w:line="276" w:lineRule="auto"/>
        <w:ind w:left="2127"/>
        <w:jc w:val="both"/>
        <w:rPr>
          <w:rFonts w:ascii="Arial" w:eastAsia="Arial" w:hAnsi="Arial" w:cs="Arial"/>
          <w:i/>
          <w:color w:val="FF0000"/>
          <w:sz w:val="24"/>
          <w:szCs w:val="24"/>
        </w:rPr>
      </w:pPr>
      <w:r>
        <w:rPr>
          <w:rFonts w:ascii="Arial" w:eastAsia="Arial" w:hAnsi="Arial" w:cs="Arial"/>
          <w:i/>
          <w:color w:val="FF0000"/>
          <w:sz w:val="24"/>
          <w:szCs w:val="24"/>
        </w:rPr>
        <w:t>10.4.1.5.2. No decorrer da execução do serviço, os profissionais de que trata este subitem deverão participar da execução do objeto e poderão ser substituídos, nos termos do 67, §6º da Lei nº 14.133/2021 por profissionais de experiência equivalente ou superior, desde que a substituição seja aprovada pela Administração.</w:t>
      </w:r>
    </w:p>
    <w:p w:rsidR="00E37932" w:rsidRDefault="00000000">
      <w:pPr>
        <w:pBdr>
          <w:top w:val="nil"/>
          <w:left w:val="nil"/>
          <w:bottom w:val="nil"/>
          <w:right w:val="nil"/>
          <w:between w:val="nil"/>
        </w:pBdr>
        <w:spacing w:before="120" w:after="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10.4.2. O fornecedor deverá apresentar, ainda, a relação de compromissos por ele assumidos, conforme modelo constante do Anexo ....., que importem em diminuição da disponibilidade do pessoal técnico apresentado para fins de qualificação técnico-profissional.</w:t>
      </w:r>
    </w:p>
    <w:p w:rsidR="00E37932"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previsão do subitem acima decorre do disposto no art. 67,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rsidR="00E37932" w:rsidRDefault="00E37932">
      <w:pPr>
        <w:pBdr>
          <w:top w:val="nil"/>
          <w:left w:val="nil"/>
          <w:bottom w:val="nil"/>
          <w:right w:val="nil"/>
          <w:between w:val="nil"/>
        </w:pBdr>
        <w:spacing w:after="0" w:line="276" w:lineRule="auto"/>
        <w:jc w:val="both"/>
        <w:rPr>
          <w:rFonts w:ascii="Arial" w:eastAsia="Arial" w:hAnsi="Arial" w:cs="Arial"/>
          <w:i/>
          <w:color w:val="FF0000"/>
          <w:sz w:val="24"/>
          <w:szCs w:val="24"/>
        </w:rPr>
      </w:pPr>
    </w:p>
    <w:p w:rsidR="00E37932" w:rsidRDefault="00000000">
      <w:pPr>
        <w:pBdr>
          <w:top w:val="nil"/>
          <w:left w:val="nil"/>
          <w:bottom w:val="nil"/>
          <w:right w:val="nil"/>
          <w:between w:val="nil"/>
        </w:pBdr>
        <w:spacing w:after="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10.4.3. Registro ou inscrição na entidade profissional competente, em plena validade;</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FF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rsidR="00E37932"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10.4.4. Prova de atendimento aos requisitos ........, previstos na lei ............: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b/>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6.360/1976, e na Resolução da Diretoria Colegiada da RDC/Anvisa nº 16, de 2014.</w:t>
      </w:r>
    </w:p>
    <w:p w:rsidR="00E37932"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r>
        <w:rPr>
          <w:rFonts w:ascii="Arial" w:eastAsia="Arial" w:hAnsi="Arial" w:cs="Arial"/>
          <w:i/>
          <w:color w:val="FF0000"/>
          <w:sz w:val="24"/>
          <w:szCs w:val="24"/>
        </w:rPr>
        <w:lastRenderedPageBreak/>
        <w:t>10.4.5.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color w:val="000000"/>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Inexigibilidade de Licitação ou nas hipóteses de Dispensa de Licitação que não venham a ser processadas mediante o uso do sistema de Dispensa Eletrônica</w:t>
      </w:r>
      <w:r>
        <w:rPr>
          <w:rFonts w:ascii="Arial" w:eastAsia="Arial" w:hAnsi="Arial" w:cs="Arial"/>
          <w:i/>
          <w:sz w:val="24"/>
          <w:szCs w:val="24"/>
        </w:rPr>
        <w:t xml:space="preserve">, ou seja, sem a publicação prévia de um aviso de contratação direta. Reitere-se: </w:t>
      </w:r>
      <w:r>
        <w:rPr>
          <w:rFonts w:ascii="Arial" w:eastAsia="Arial" w:hAnsi="Arial" w:cs="Arial"/>
          <w:b/>
          <w:i/>
          <w:sz w:val="24"/>
          <w:szCs w:val="24"/>
        </w:rPr>
        <w:t>apenas uma das três redações para o item 10 pode ser utilizada em cada termo de referência/projeto básico</w:t>
      </w:r>
      <w:r>
        <w:rPr>
          <w:rFonts w:ascii="Arial" w:eastAsia="Arial" w:hAnsi="Arial" w:cs="Arial"/>
          <w:i/>
          <w:sz w:val="24"/>
          <w:szCs w:val="24"/>
        </w:rPr>
        <w:t>.</w:t>
      </w:r>
    </w:p>
    <w:p w:rsidR="00E37932"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FF0000"/>
          <w:sz w:val="24"/>
          <w:szCs w:val="24"/>
        </w:rPr>
      </w:pPr>
      <w:r>
        <w:rPr>
          <w:rFonts w:ascii="Arial" w:eastAsia="Arial" w:hAnsi="Arial" w:cs="Arial"/>
          <w:b/>
          <w:color w:val="FF0000"/>
          <w:sz w:val="24"/>
          <w:szCs w:val="24"/>
        </w:rPr>
        <w:t xml:space="preserve">10. FORMA E CRITÉRIOS DE SELEÇÃO DO FORNECEDOR (art. 6º, inciso XXIII, alínea ‘h’, da Lei nº 14.133/2021) </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10.1. O fornecedor será selecionado por meio da realização de procedimento de dispensa de licitação, com fundamento na hipótese do art. 75, inciso ........., da Lei nº 14.133/2021 (indicar um dos incisos do art. 75, da Lei nº 14.133/2021, conforme o caso concreto). </w:t>
      </w:r>
    </w:p>
    <w:p w:rsidR="00E37932" w:rsidRDefault="00000000">
      <w:pPr>
        <w:pBdr>
          <w:top w:val="nil"/>
          <w:left w:val="nil"/>
          <w:bottom w:val="nil"/>
          <w:right w:val="nil"/>
          <w:between w:val="nil"/>
        </w:pBdr>
        <w:spacing w:after="0" w:line="276" w:lineRule="auto"/>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E37932">
      <w:pPr>
        <w:pBdr>
          <w:top w:val="nil"/>
          <w:left w:val="nil"/>
          <w:bottom w:val="nil"/>
          <w:right w:val="nil"/>
          <w:between w:val="nil"/>
        </w:pBdr>
        <w:spacing w:after="0" w:line="276" w:lineRule="auto"/>
        <w:jc w:val="both"/>
        <w:rPr>
          <w:rFonts w:ascii="Arial" w:eastAsia="Arial" w:hAnsi="Arial" w:cs="Arial"/>
          <w:i/>
          <w:color w:val="FF0000"/>
          <w:sz w:val="24"/>
          <w:szCs w:val="24"/>
        </w:rPr>
      </w:pPr>
    </w:p>
    <w:p w:rsidR="00E37932"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10.1. O fornecedor será selecionado por meio da realização de procedimento de inexigibilidade de licitação, com fundamento na hipótese do art. 74, ........., da Lei nº 14.133/2021 (indicar o caput ou um dos incisos do art. 74, da Lei nº 14.133/2021, conforme o caso concreto). </w:t>
      </w:r>
    </w:p>
    <w:p w:rsidR="00E37932" w:rsidRDefault="00E37932">
      <w:pPr>
        <w:pBdr>
          <w:top w:val="nil"/>
          <w:left w:val="nil"/>
          <w:bottom w:val="nil"/>
          <w:right w:val="nil"/>
          <w:between w:val="nil"/>
        </w:pBdr>
        <w:spacing w:after="0" w:line="276" w:lineRule="auto"/>
        <w:jc w:val="both"/>
        <w:rPr>
          <w:rFonts w:ascii="Arial" w:eastAsia="Arial" w:hAnsi="Arial" w:cs="Arial"/>
          <w:color w:val="000000"/>
          <w:sz w:val="24"/>
          <w:szCs w:val="24"/>
        </w:rPr>
      </w:pP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10.2. Previamente à celebração do contrato, a Administração verificará o eventual descumprimento das condições para contratação, especialmente quanto à existência de sanção que a impeça, mediante a consulta a cadastros informativos oficiais, tais como:</w:t>
      </w:r>
    </w:p>
    <w:p w:rsidR="00E37932"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a) SICAF;  </w:t>
      </w:r>
    </w:p>
    <w:p w:rsidR="00E37932"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b) Cadastro Nacional de Empresas Inidôneas e Suspensas - CEIS, mantido pela Controladoria-Geral da União (</w:t>
      </w:r>
      <w:hyperlink r:id="rId11">
        <w:r>
          <w:rPr>
            <w:rFonts w:ascii="Arial" w:eastAsia="Arial" w:hAnsi="Arial" w:cs="Arial"/>
            <w:i/>
            <w:color w:val="FF0000"/>
            <w:sz w:val="24"/>
            <w:szCs w:val="24"/>
            <w:u w:val="single"/>
          </w:rPr>
          <w:t>www.portaldatransparencia.gov.br/ceis</w:t>
        </w:r>
      </w:hyperlink>
      <w:r>
        <w:rPr>
          <w:rFonts w:ascii="Arial" w:eastAsia="Arial" w:hAnsi="Arial" w:cs="Arial"/>
          <w:i/>
          <w:color w:val="FF0000"/>
          <w:sz w:val="24"/>
          <w:szCs w:val="24"/>
        </w:rPr>
        <w:t xml:space="preserve">);  </w:t>
      </w:r>
    </w:p>
    <w:p w:rsidR="00E37932"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c) Cadastro Nacional de Empresas Punidas – CNEP, mantido pela Controladoria-Geral da União (</w:t>
      </w:r>
      <w:hyperlink r:id="rId12">
        <w:r>
          <w:rPr>
            <w:rFonts w:ascii="Arial" w:eastAsia="Arial" w:hAnsi="Arial" w:cs="Arial"/>
            <w:i/>
            <w:color w:val="FF0000"/>
            <w:sz w:val="24"/>
            <w:szCs w:val="24"/>
            <w:u w:val="single"/>
          </w:rPr>
          <w:t>https://www.portaltransparencia.gov.br/sancoes/cnep</w:t>
        </w:r>
      </w:hyperlink>
      <w:r>
        <w:rPr>
          <w:rFonts w:ascii="Arial" w:eastAsia="Arial" w:hAnsi="Arial" w:cs="Arial"/>
          <w:i/>
          <w:color w:val="FF0000"/>
          <w:sz w:val="24"/>
          <w:szCs w:val="24"/>
        </w:rPr>
        <w:t>)</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recomendação aos cadastros acima se dá à luz do art. 91, §4º da Lei nº 14.133/2021 e se dá sem prejuízo da possibilidade, a juízo do órgão respectivo, de consulta complementar a outros cadastros governamentais análogos, tais como o do TCU (lista de inidôneos ou consulta consolidada).</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10.3. A consulta aos cadastros será realizada em nome da empresa fornecedora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10.4. Caso conste na Consulta de Situação do Fornecedor a existência de Ocorrências Impeditivas Indiretas, o gestor diligenciará para verificar se houve fraude por parte das empresas apontadas no Relatório de Ocorrências Impeditivas Indiretas.</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10.5. A tentativa de burla será verificada por meio dos vínculos societários, linhas de fornecimento similares, dentre outros.</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10.6. O fornecedor será convocado para manifestação previamente a uma eventual negativa de contratação.</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10.7. Caso atendidas as condições para contratação, a habilitação do fornecedor será verificada por meio do SICAF, nos documentos por ele abrangidos.</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10.8. É dever do fornecedor manter atualizada a respectiva documentação constante do SICAF, ou encaminhar, quando solicitado pela Administração, a respectiva documentação atualizada.</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10.9. Não serão aceitos documentos de habilitação com indicação de CNPJ/CPF diferentes, salvo aqueles legalmente permitidos.</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10.10.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10.11. Serão aceitos registros de CNPJ de fornecedor matriz e filial com diferenças de números de documentos pertinentes ao CND e ao CRF/FGTS, quando for comprovada a centralização do recolhimento dessas contribuições.</w:t>
      </w:r>
    </w:p>
    <w:p w:rsidR="00E37932"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10.12. Para fins de contratação, deverá o fornecedor comprovar os seguintes requisitos de habilitação:</w:t>
      </w:r>
    </w:p>
    <w:p w:rsidR="00E37932" w:rsidRDefault="00000000">
      <w:pPr>
        <w:spacing w:before="120"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10.12.1. Habilitação Jurídica: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rsidR="00E37932"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10.12.1.1.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E37932" w:rsidRDefault="00000000">
      <w:pPr>
        <w:pBdr>
          <w:top w:val="nil"/>
          <w:left w:val="nil"/>
          <w:bottom w:val="nil"/>
          <w:right w:val="nil"/>
          <w:between w:val="nil"/>
        </w:pBdr>
        <w:tabs>
          <w:tab w:val="left" w:pos="1440"/>
        </w:tabs>
        <w:spacing w:before="120" w:after="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E37932">
      <w:pPr>
        <w:pBdr>
          <w:top w:val="nil"/>
          <w:left w:val="nil"/>
          <w:bottom w:val="nil"/>
          <w:right w:val="nil"/>
          <w:between w:val="nil"/>
        </w:pBdr>
        <w:tabs>
          <w:tab w:val="left" w:pos="1440"/>
        </w:tabs>
        <w:spacing w:after="120" w:line="276" w:lineRule="auto"/>
        <w:ind w:left="2290"/>
        <w:jc w:val="both"/>
        <w:rPr>
          <w:rFonts w:ascii="Arial" w:eastAsia="Arial" w:hAnsi="Arial" w:cs="Arial"/>
          <w:b/>
          <w:i/>
          <w:color w:val="FF0000"/>
          <w:sz w:val="24"/>
          <w:szCs w:val="24"/>
          <w:u w:val="single"/>
        </w:rPr>
      </w:pP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lastRenderedPageBreak/>
        <w:t>10.12.1.1.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E37932"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10.12.1.1.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3">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E37932"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10.12.1.1.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 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E37932" w:rsidRDefault="00000000">
      <w:pPr>
        <w:pBdr>
          <w:top w:val="nil"/>
          <w:left w:val="nil"/>
          <w:bottom w:val="nil"/>
          <w:right w:val="nil"/>
          <w:between w:val="nil"/>
        </w:pBdr>
        <w:spacing w:before="120" w:after="120" w:line="276" w:lineRule="auto"/>
        <w:ind w:left="2268"/>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10.12.1.1. Sociedade empresária estrangeira com atuação permanente no País</w:t>
      </w:r>
      <w:r>
        <w:rPr>
          <w:rFonts w:ascii="Arial" w:eastAsia="Arial" w:hAnsi="Arial" w:cs="Arial"/>
          <w:i/>
          <w:color w:val="FF0000"/>
          <w:sz w:val="24"/>
          <w:szCs w:val="24"/>
        </w:rPr>
        <w:t>: decreto de autorização para funcionamento no Brasil;</w:t>
      </w:r>
    </w:p>
    <w:p w:rsidR="00E37932"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10.12.1.1.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E37932"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10.12.1.1.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w:t>
      </w:r>
      <w:r>
        <w:rPr>
          <w:rFonts w:ascii="Arial" w:eastAsia="Arial" w:hAnsi="Arial" w:cs="Arial"/>
          <w:i/>
          <w:color w:val="FF0000"/>
          <w:sz w:val="24"/>
          <w:szCs w:val="24"/>
        </w:rPr>
        <w:lastRenderedPageBreak/>
        <w:t>das Pessoas Jurídicas ou no Registro Público de Empresas Mercantis onde tem sede a matriz;</w:t>
      </w:r>
    </w:p>
    <w:p w:rsidR="00E37932"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highlight w:val="green"/>
        </w:rPr>
        <w:t>10.12.1.1. Sociedade cooperativa</w:t>
      </w:r>
      <w:r>
        <w:rPr>
          <w:rFonts w:ascii="Arial" w:eastAsia="Arial" w:hAnsi="Arial" w:cs="Arial"/>
          <w:i/>
          <w:color w:val="FF0000"/>
          <w:sz w:val="24"/>
          <w:szCs w:val="24"/>
          <w:highlight w:val="green"/>
        </w:rPr>
        <w:t>: ata de fundação e estatuto social, com a ata da assembleia que o aprovou, devidamente arquivado na Junta Comercial ou inscrito no Registro Civil das Pessoas Jurídicas da respectiva sede, além do registro de que trata o art. 107 da Lei nº 5.764/1971.</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10.12.1.2.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w:t>
      </w:r>
      <w:r>
        <w:rPr>
          <w:rFonts w:ascii="Arial" w:eastAsia="Arial" w:hAnsi="Arial" w:cs="Arial"/>
          <w:color w:val="000000"/>
          <w:sz w:val="24"/>
          <w:szCs w:val="24"/>
        </w:rPr>
        <w:t>.</w:t>
      </w:r>
    </w:p>
    <w:p w:rsidR="00E37932" w:rsidRDefault="00000000">
      <w:pPr>
        <w:keepNext/>
        <w:keepLines/>
        <w:pBdr>
          <w:top w:val="nil"/>
          <w:left w:val="nil"/>
          <w:bottom w:val="nil"/>
          <w:right w:val="nil"/>
          <w:between w:val="nil"/>
        </w:pBdr>
        <w:spacing w:before="120" w:after="120" w:line="276" w:lineRule="auto"/>
        <w:ind w:left="1418" w:hanging="360"/>
        <w:jc w:val="both"/>
        <w:rPr>
          <w:rFonts w:ascii="Arial" w:eastAsia="Arial" w:hAnsi="Arial" w:cs="Arial"/>
          <w:i/>
          <w:color w:val="FF0000"/>
          <w:sz w:val="24"/>
          <w:szCs w:val="24"/>
        </w:rPr>
      </w:pPr>
      <w:r>
        <w:rPr>
          <w:rFonts w:ascii="Arial" w:eastAsia="Arial" w:hAnsi="Arial" w:cs="Arial"/>
          <w:i/>
          <w:color w:val="FF0000"/>
          <w:sz w:val="24"/>
          <w:szCs w:val="24"/>
        </w:rPr>
        <w:t>10.12.1.3. Os documentos apresentados deverão estar acompanhados de todas as alterações ou da consolidação respectiva.</w:t>
      </w:r>
    </w:p>
    <w:p w:rsidR="00E37932" w:rsidRDefault="00000000">
      <w:pPr>
        <w:keepNext/>
        <w:keepLines/>
        <w:pBdr>
          <w:top w:val="nil"/>
          <w:left w:val="nil"/>
          <w:bottom w:val="nil"/>
          <w:right w:val="nil"/>
          <w:between w:val="nil"/>
        </w:pBdr>
        <w:spacing w:before="120" w:after="120" w:line="276" w:lineRule="auto"/>
        <w:ind w:left="360" w:firstLine="568"/>
        <w:jc w:val="both"/>
        <w:rPr>
          <w:rFonts w:ascii="Arial" w:eastAsia="Arial" w:hAnsi="Arial" w:cs="Arial"/>
          <w:b/>
          <w:i/>
          <w:color w:val="FF0000"/>
          <w:sz w:val="24"/>
          <w:szCs w:val="24"/>
        </w:rPr>
      </w:pPr>
      <w:r>
        <w:rPr>
          <w:rFonts w:ascii="Arial" w:eastAsia="Arial" w:hAnsi="Arial" w:cs="Arial"/>
          <w:b/>
          <w:i/>
          <w:color w:val="FF0000"/>
          <w:sz w:val="24"/>
          <w:szCs w:val="24"/>
        </w:rPr>
        <w:t>10.12.2. Habilitações fiscal, social e trabalhista:</w:t>
      </w:r>
    </w:p>
    <w:p w:rsidR="00E37932"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10.12.2.1. prova de inscrição no Cadastro de Pessoas Físicas (CPF);</w:t>
      </w:r>
    </w:p>
    <w:p w:rsidR="00E37932" w:rsidRDefault="00000000">
      <w:pPr>
        <w:tabs>
          <w:tab w:val="left" w:pos="1440"/>
        </w:tabs>
        <w:spacing w:before="120" w:after="120" w:line="276" w:lineRule="auto"/>
        <w:ind w:left="1418"/>
        <w:jc w:val="both"/>
        <w:rPr>
          <w:rFonts w:ascii="Arial" w:eastAsia="Arial" w:hAnsi="Arial" w:cs="Arial"/>
          <w:sz w:val="24"/>
          <w:szCs w:val="24"/>
        </w:rPr>
      </w:pPr>
      <w:r>
        <w:rPr>
          <w:rFonts w:ascii="Arial" w:eastAsia="Arial" w:hAnsi="Arial" w:cs="Arial"/>
          <w:b/>
          <w:i/>
          <w:color w:val="FF0000"/>
          <w:sz w:val="24"/>
          <w:szCs w:val="24"/>
          <w:u w:val="single"/>
        </w:rPr>
        <w:t xml:space="preserve">OU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10.12.2.1. prova de inscrição no Cadastro Nacional da Pessoa Jurídica (CNPJ);</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10.12.2.2.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10.12.2.3. prova de regularidade com o Fundo de Garantia do Tempo de Serviço (FGTS);</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10.12.2.4. declaração de que não emprega menor de 18 anos em trabalho noturno, perigoso ou insalubre e não emprega menor de 16 anos, salvo menor, a partir de 14 anos, na condição de aprendiz, nos termos do artigo 7°, XXXIII, da Constituição;</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lastRenderedPageBreak/>
        <w:t>10.12.2.5.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10.12.2.6. prova de inscrição no cadastro de contribuintes municipal, se houver, relativo ao domicílio ou sede do fornecedor, pertinente ao seu ramo de atividade e compatível com o objeto contratual;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color w:val="000000"/>
          <w:sz w:val="24"/>
          <w:szCs w:val="24"/>
        </w:rPr>
        <w:t>A apresentação do Certificado de Condição de Microempreendedor Individual – CCMEI supre as exigências de inscrição nos cadastros fiscais, na medida em que essas informações constam no próprio Certificado.</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10.12.2.7. prova de regularidade com a Fazenda Municipal ou Distrital do domicílio ou sede do fornecedor, relativa à atividade em cujo exercício contrata ou concorre;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10.12.2.7.1. 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193 do CTN preceitua que a prova da quitação de todos os tributos devidos dar-se-á no âmbito da Fazenda Pública </w:t>
      </w:r>
      <w:r>
        <w:rPr>
          <w:rFonts w:ascii="Arial" w:eastAsia="Arial" w:hAnsi="Arial" w:cs="Arial"/>
          <w:b/>
          <w:i/>
          <w:color w:val="000000"/>
          <w:sz w:val="24"/>
          <w:szCs w:val="24"/>
        </w:rPr>
        <w:t>interessada</w:t>
      </w:r>
      <w:r>
        <w:rPr>
          <w:rFonts w:ascii="Arial" w:eastAsia="Arial" w:hAnsi="Arial" w:cs="Arial"/>
          <w:i/>
          <w:color w:val="000000"/>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como no caso desta minuta, incide o ISS, tributo de competência municipal, ao passo que, para aquisições incide o ICMS, tributo de competência estadual.</w:t>
      </w:r>
    </w:p>
    <w:p w:rsidR="00E37932"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10.12.2.8. Será exigida do fornecedor, ainda, a seguinte documentação complementar:</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10.12.2.8.1. A relação dos cooperados que atendem aos requisitos técnicos exigidos para a contratação e que executarão </w:t>
      </w:r>
      <w:r>
        <w:rPr>
          <w:rFonts w:ascii="Arial" w:eastAsia="Arial" w:hAnsi="Arial" w:cs="Arial"/>
          <w:i/>
          <w:color w:val="FF0000"/>
          <w:sz w:val="24"/>
          <w:szCs w:val="24"/>
          <w:highlight w:val="green"/>
        </w:rPr>
        <w:lastRenderedPageBreak/>
        <w:t>o contrato, com as respectivas atas de inscrição e a comprovação de que estão domiciliados na localidade da sede da cooperativa, respeitado o disposto nos arts. 4º, inciso XI, 21, inciso I e 42, §§ 2º a 6º da Lei n. 5.764/1971;</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10.12.2.8.2. A declaração de regularidade de situação do contribuinte individual – DRSCI, para cada um dos cooperados indicados;</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10.12.2.8.3. A comprovação do capital social proporcional ao número de cooperados necessários à prestação do serviço; </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10.12.2.8.4. O registro previsto no art. 107 da Lei nº 5.764/1971;</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10.12.2.8.5. A comprovação de integração das respectivas quotas-partes por parte dos cooperados que executarão o contrato; </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10.12.2.8.6.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E37932"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10.12.2.8.7. A última auditoria contábil-financeira da cooperativa, conforme dispõe o art. 112 da Lei n. 5.764/1971 ou uma declaração, sob as penas da lei, de que tal auditoria não foi exigida pelo órgão fiscalizador.</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Remover as previsões acima caso o fornecedor não possua natureza de sociedade cooperativa.</w:t>
      </w:r>
    </w:p>
    <w:p w:rsidR="00E37932" w:rsidRDefault="00E37932">
      <w:pPr>
        <w:rPr>
          <w:rFonts w:ascii="Arial" w:eastAsia="Arial" w:hAnsi="Arial" w:cs="Arial"/>
          <w:sz w:val="24"/>
          <w:szCs w:val="24"/>
        </w:rPr>
      </w:pP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Entretanto, se a Administração desejar incluir requisitos de habilitação econômico-financeira ou técnica, a serem fiscalizados no decorrer da execução contratual (em </w:t>
      </w:r>
      <w:r>
        <w:rPr>
          <w:rFonts w:ascii="Arial" w:eastAsia="Arial" w:hAnsi="Arial" w:cs="Arial"/>
          <w:i/>
          <w:color w:val="000000"/>
          <w:sz w:val="24"/>
          <w:szCs w:val="24"/>
        </w:rPr>
        <w:lastRenderedPageBreak/>
        <w:t>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w:t>
      </w:r>
    </w:p>
    <w:p w:rsidR="00E37932" w:rsidRDefault="00E37932">
      <w:pPr>
        <w:keepNext/>
        <w:keepLines/>
        <w:spacing w:after="0" w:line="276" w:lineRule="auto"/>
        <w:jc w:val="both"/>
        <w:rPr>
          <w:rFonts w:ascii="Arial" w:eastAsia="Arial" w:hAnsi="Arial" w:cs="Arial"/>
          <w:b/>
          <w:sz w:val="24"/>
          <w:szCs w:val="24"/>
        </w:rPr>
      </w:pP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realização de procedimento licitatório</w:t>
      </w:r>
      <w:r>
        <w:rPr>
          <w:rFonts w:ascii="Arial" w:eastAsia="Arial" w:hAnsi="Arial" w:cs="Arial"/>
          <w:i/>
          <w:sz w:val="24"/>
          <w:szCs w:val="24"/>
        </w:rPr>
        <w:t xml:space="preserve">. Reitere-se: </w:t>
      </w:r>
      <w:r>
        <w:rPr>
          <w:rFonts w:ascii="Arial" w:eastAsia="Arial" w:hAnsi="Arial" w:cs="Arial"/>
          <w:b/>
          <w:i/>
          <w:sz w:val="24"/>
          <w:szCs w:val="24"/>
        </w:rPr>
        <w:t>apenas uma das três redações para o item 10 pode ser utilizada em cada termo de referência/projeto básico</w:t>
      </w:r>
      <w:r>
        <w:rPr>
          <w:rFonts w:ascii="Arial" w:eastAsia="Arial" w:hAnsi="Arial" w:cs="Arial"/>
          <w:i/>
          <w:sz w:val="24"/>
          <w:szCs w:val="24"/>
        </w:rPr>
        <w:t>.</w:t>
      </w:r>
    </w:p>
    <w:p w:rsidR="00E37932" w:rsidRDefault="00000000">
      <w:pPr>
        <w:keepNext/>
        <w:keepLines/>
        <w:spacing w:after="120" w:line="276" w:lineRule="auto"/>
        <w:ind w:left="360"/>
        <w:jc w:val="both"/>
        <w:rPr>
          <w:rFonts w:ascii="Arial" w:eastAsia="Arial" w:hAnsi="Arial" w:cs="Arial"/>
          <w:b/>
          <w:color w:val="FF0000"/>
          <w:sz w:val="24"/>
          <w:szCs w:val="24"/>
        </w:rPr>
      </w:pPr>
      <w:r>
        <w:rPr>
          <w:rFonts w:ascii="Arial" w:eastAsia="Arial" w:hAnsi="Arial" w:cs="Arial"/>
          <w:b/>
          <w:color w:val="FF0000"/>
          <w:sz w:val="24"/>
          <w:szCs w:val="24"/>
        </w:rPr>
        <w:t xml:space="preserve">10. FORMA E CRITÉRIOS DE SELEÇÃO DO FORNECEDOR (art. 6º, inciso XXIII, alínea ‘h’, da Lei nº 14.133/2021) </w:t>
      </w:r>
    </w:p>
    <w:p w:rsidR="00E37932"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 O fornecedor será selecionado por meio da realização de procedimento de LICITAÇÃO, na modalidade PREGÃO, sob a forma ELETRÔNICA, com adoção do critério de julgamento pelo [MENOR PREÇO] OU [MAIOR DESCONTO].</w:t>
      </w:r>
    </w:p>
    <w:p w:rsidR="00E37932"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10.2. Para fins de habilitação, deverá o licitante comprovar os seguintes requisitos:</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240" w:after="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ascii="Arial" w:eastAsia="Arial" w:hAnsi="Arial" w:cs="Arial"/>
          <w:i/>
          <w:sz w:val="24"/>
          <w:szCs w:val="24"/>
        </w:rPr>
      </w:pPr>
      <w:r>
        <w:rPr>
          <w:rFonts w:ascii="Arial" w:eastAsia="Arial" w:hAnsi="Arial" w:cs="Arial"/>
          <w:i/>
          <w:sz w:val="24"/>
          <w:szCs w:val="24"/>
        </w:rPr>
        <w:t>É vedada a inclusão de requisitos que não tenham suporte nos arts. 66 a 69 da Lei nº 14.133, de 2021.</w:t>
      </w:r>
    </w:p>
    <w:p w:rsidR="00E37932" w:rsidRDefault="00000000">
      <w:pPr>
        <w:spacing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10.2.1. Habilitação Jurídica: </w:t>
      </w:r>
    </w:p>
    <w:p w:rsidR="00E37932"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10.2.1.1.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10.2.1.2.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10.2.1.3.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4">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10.2.1.4.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ascii="Arial" w:eastAsia="Arial" w:hAnsi="Arial" w:cs="Arial"/>
          <w:sz w:val="24"/>
          <w:szCs w:val="24"/>
        </w:rPr>
        <w:t xml:space="preserve"> </w:t>
      </w:r>
      <w:r>
        <w:rPr>
          <w:rFonts w:ascii="Arial" w:eastAsia="Arial" w:hAnsi="Arial" w:cs="Arial"/>
          <w:i/>
          <w:sz w:val="24"/>
          <w:szCs w:val="24"/>
        </w:rPr>
        <w:t>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i/>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10.2.1.5. Sociedade empresária estrangeira com atuação permanente no País</w:t>
      </w:r>
      <w:r>
        <w:rPr>
          <w:rFonts w:ascii="Arial" w:eastAsia="Arial" w:hAnsi="Arial" w:cs="Arial"/>
          <w:i/>
          <w:color w:val="FF0000"/>
          <w:sz w:val="24"/>
          <w:szCs w:val="24"/>
        </w:rPr>
        <w:t>: decreto de autorização para funcionamento no Brasil;</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10.2.1.6.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10.2.1.7.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10.2.1.8. Sociedade cooperativa</w:t>
      </w:r>
      <w:r>
        <w:rPr>
          <w:rFonts w:ascii="Arial" w:eastAsia="Arial" w:hAnsi="Arial" w:cs="Arial"/>
          <w:i/>
          <w:color w:val="FF0000"/>
          <w:sz w:val="24"/>
          <w:szCs w:val="24"/>
        </w:rPr>
        <w:t>: ata de fundação e estatuto social, com a ata da assembleia que o aprovou, devidamente arquivado na Junta Comercial ou inscrito no Registro Civil das Pessoas Jurídicas da respectiva sede, além do registro de que trata o art. 107 da Lei nº 5.764/1971.</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10.2.1.9.</w:t>
      </w:r>
      <w:r>
        <w:rPr>
          <w:rFonts w:ascii="Arial" w:eastAsia="Arial" w:hAnsi="Arial" w:cs="Arial"/>
          <w:i/>
          <w:color w:val="FF0000"/>
          <w:sz w:val="24"/>
          <w:szCs w:val="24"/>
        </w:rPr>
        <w:t xml:space="preserve"> </w:t>
      </w:r>
      <w:r>
        <w:rPr>
          <w:rFonts w:ascii="Arial" w:eastAsia="Arial" w:hAnsi="Arial" w:cs="Arial"/>
          <w:b/>
          <w:i/>
          <w:color w:val="FF0000"/>
          <w:sz w:val="24"/>
          <w:szCs w:val="24"/>
        </w:rPr>
        <w:t>Agricultor familiar</w:t>
      </w:r>
      <w:r>
        <w:rPr>
          <w:rFonts w:ascii="Arial" w:eastAsia="Arial" w:hAnsi="Arial" w:cs="Arial"/>
          <w:i/>
          <w:color w:val="FF0000"/>
          <w:sz w:val="24"/>
          <w:szCs w:val="24"/>
        </w:rPr>
        <w:t>: Declaração de Aptidão ao Pronaf – DAP ou DAP-P válida, ou, ainda, outros documentos definidos pela Secretaria Especial de Agricultura Familiar e do Desenvolvimento Agrário.</w:t>
      </w:r>
    </w:p>
    <w:p w:rsidR="00E37932"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rPr>
        <w:t>10.2.1.10.</w:t>
      </w:r>
      <w:r>
        <w:rPr>
          <w:rFonts w:ascii="Arial" w:eastAsia="Arial" w:hAnsi="Arial" w:cs="Arial"/>
          <w:i/>
          <w:color w:val="FF0000"/>
          <w:sz w:val="24"/>
          <w:szCs w:val="24"/>
        </w:rPr>
        <w:t xml:space="preserve"> </w:t>
      </w:r>
      <w:r>
        <w:rPr>
          <w:rFonts w:ascii="Arial" w:eastAsia="Arial" w:hAnsi="Arial" w:cs="Arial"/>
          <w:b/>
          <w:i/>
          <w:color w:val="FF0000"/>
          <w:sz w:val="24"/>
          <w:szCs w:val="24"/>
        </w:rPr>
        <w:t>Produtor Rural</w:t>
      </w:r>
      <w:r>
        <w:rPr>
          <w:rFonts w:ascii="Arial" w:eastAsia="Arial" w:hAnsi="Arial" w:cs="Arial"/>
          <w:i/>
          <w:color w:val="FF0000"/>
          <w:sz w:val="24"/>
          <w:szCs w:val="24"/>
        </w:rPr>
        <w:t>: matrícula no Cadastro Específico do INSS – CEI, que comprove a qualificação como produtor rural pessoa física, nos termos da Instrução Normativa RFB n. 971, de 13 de novembro de 2009 (arts. 17 a 19 e 165).</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10.2.1.11.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b/>
          <w:i/>
          <w:sz w:val="24"/>
          <w:szCs w:val="24"/>
        </w:rPr>
        <w:t>Nota explicativa:</w:t>
      </w:r>
      <w:r>
        <w:rPr>
          <w:rFonts w:ascii="Arial" w:eastAsia="Arial" w:hAnsi="Arial" w:cs="Arial"/>
          <w:i/>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10.2.1.12. Os documentos apresentados deverão estar acompanhados de todas as alterações ou da consolidação respectiva.</w:t>
      </w:r>
    </w:p>
    <w:p w:rsidR="00E37932"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10.2.2. Habilitações fiscal, social e trabalhista:</w:t>
      </w:r>
    </w:p>
    <w:p w:rsidR="00E37932"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10.2.2.1. prova de inscrição no Cadastro de Pessoas Físicas (CPF) ou no Cadastro Nacional da Pessoa Jurídica (CNPJ), conforme o caso;</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10.2.2.3. prova de regularidade com o Fundo de Garantia do Tempo de Serviço (FGTS);</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10.2.2.4. declaração de que não emprega menor de 18 anos em trabalho noturno, perigoso ou insalubre e não emprega menor de 16 anos, salvo menor, a partir de 14 anos, na condição de aprendiz, nos termos do artigo 7°, XXXIII, da Constituição;</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10.12.2.6. prova de inscrição no cadastro de contribuintes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se houver, relativo ao domicílio ou sede do fornecedor, pertinente ao seu ramo de atividade e compatível com o objeto contratual;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sz w:val="24"/>
          <w:szCs w:val="24"/>
        </w:rPr>
        <w:t>A apresentação do Certificado de Condição de Microempreendedor Individual – CCMEI supre as exigências de inscrição nos cadastros fiscais, na medida em que essas informações constam no próprio Certificado.</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10.12.2.7. prova de regularidade com a Fazenda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do domicílio ou sede do fornecedor, relativa à atividade em cujo exercício contrata ou concorre;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O artigo 193 do CTN preceitua que a prova da quitação de todos os tributos devidos dar-se-á no âmbito da Fazenda Pública </w:t>
      </w:r>
      <w:r>
        <w:rPr>
          <w:rFonts w:ascii="Arial" w:eastAsia="Arial" w:hAnsi="Arial" w:cs="Arial"/>
          <w:b/>
          <w:i/>
          <w:sz w:val="24"/>
          <w:szCs w:val="24"/>
        </w:rPr>
        <w:t>interessada</w:t>
      </w:r>
      <w:r>
        <w:rPr>
          <w:rFonts w:ascii="Arial" w:eastAsia="Arial" w:hAnsi="Arial" w:cs="Arial"/>
          <w:i/>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p w:rsidR="00E37932"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10.2.3. Qualificação econômico-financeira:</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1:</w:t>
      </w:r>
      <w:r>
        <w:rPr>
          <w:rFonts w:ascii="Arial" w:eastAsia="Arial" w:hAnsi="Arial" w:cs="Arial"/>
          <w:i/>
          <w:sz w:val="24"/>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14.133/2021, deve ser excepcional e justificada, à luz do art. 37, XXI, da Constituição Federal.</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rPr>
      </w:pPr>
      <w:r>
        <w:rPr>
          <w:rFonts w:ascii="Arial" w:eastAsia="Arial" w:hAnsi="Arial" w:cs="Arial"/>
          <w:b/>
          <w:i/>
          <w:sz w:val="24"/>
          <w:szCs w:val="24"/>
        </w:rPr>
        <w:t>Nota Explicativa 2</w:t>
      </w:r>
      <w:r>
        <w:rPr>
          <w:rFonts w:ascii="Arial" w:eastAsia="Arial" w:hAnsi="Arial" w:cs="Arial"/>
          <w:i/>
          <w:sz w:val="24"/>
          <w:szCs w:val="24"/>
        </w:rPr>
        <w:t>: É possível adotar critérios de habilitação econômico-financeira com requisitos diferenciados, estabelecidos conforme as peculiaridades do objeto a ser licitado, com justificativa do percentual adotado nos autos do procedimento licitatório.</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10.2.3.1. Certidão negativa de insolvência civil expedida pelo distribuidor do domicílio ou sede do licitante, caso se trate de pessoa física, desde que admitida a sua participação na licitação, ou de sociedade simples;</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10.2.3.2. Certidão negativa de falência expedida pelo distribuidor da sede do fornecedor;</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10.2.3.3.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E37932"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a) Liquidez geral (LG) = </w:t>
      </w:r>
      <w:r>
        <w:rPr>
          <w:rFonts w:ascii="Arial" w:eastAsia="Arial" w:hAnsi="Arial" w:cs="Arial"/>
          <w:i/>
          <w:color w:val="FF0000"/>
          <w:sz w:val="24"/>
          <w:szCs w:val="24"/>
          <w:u w:val="single"/>
        </w:rPr>
        <w:t>(Ativo Circulante + Realizável a longo prazo)</w:t>
      </w:r>
    </w:p>
    <w:p w:rsidR="00E37932"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E37932" w:rsidRDefault="00000000">
      <w:pPr>
        <w:spacing w:after="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b) Solvência geral (SG) = ___________</w:t>
      </w:r>
      <w:r>
        <w:rPr>
          <w:rFonts w:ascii="Arial" w:eastAsia="Arial" w:hAnsi="Arial" w:cs="Arial"/>
          <w:i/>
          <w:color w:val="FF0000"/>
          <w:sz w:val="24"/>
          <w:szCs w:val="24"/>
          <w:u w:val="single"/>
        </w:rPr>
        <w:t>Ativo Total _____________</w:t>
      </w:r>
      <w:r>
        <w:rPr>
          <w:rFonts w:ascii="Arial" w:eastAsia="Arial" w:hAnsi="Arial" w:cs="Arial"/>
          <w:i/>
          <w:color w:val="FFFFFF"/>
          <w:sz w:val="24"/>
          <w:szCs w:val="24"/>
          <w:u w:val="single"/>
        </w:rPr>
        <w:t>a</w:t>
      </w:r>
      <w:r>
        <w:rPr>
          <w:rFonts w:ascii="Arial" w:eastAsia="Arial" w:hAnsi="Arial" w:cs="Arial"/>
          <w:i/>
          <w:color w:val="FF0000"/>
          <w:sz w:val="24"/>
          <w:szCs w:val="24"/>
          <w:u w:val="single"/>
        </w:rPr>
        <w:t xml:space="preserve">     </w:t>
      </w:r>
      <w:r>
        <w:rPr>
          <w:rFonts w:ascii="Arial" w:eastAsia="Arial" w:hAnsi="Arial" w:cs="Arial"/>
          <w:i/>
          <w:color w:val="FF0000"/>
          <w:sz w:val="24"/>
          <w:szCs w:val="24"/>
        </w:rPr>
        <w:t xml:space="preserve">              </w:t>
      </w:r>
    </w:p>
    <w:p w:rsidR="00E37932"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E37932"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c) Liquidez corrente (LC) = </w:t>
      </w:r>
      <w:r>
        <w:rPr>
          <w:rFonts w:ascii="Arial" w:eastAsia="Arial" w:hAnsi="Arial" w:cs="Arial"/>
          <w:i/>
          <w:color w:val="FF0000"/>
          <w:sz w:val="24"/>
          <w:szCs w:val="24"/>
          <w:u w:val="single"/>
        </w:rPr>
        <w:t xml:space="preserve">Ativo Circulante </w:t>
      </w:r>
    </w:p>
    <w:p w:rsidR="00E37932"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 xml:space="preserve">     Passivo circulante</w:t>
      </w:r>
    </w:p>
    <w:p w:rsidR="00E37932"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10.2.3.4. Caso a empresa licitante apresente resultado inferior ou igual a 1 (um) em qualquer dos índices de Liquidez Geral (LG), Solvência Geral (SG) e Liquidez Corrente (LC), será exigido para fins de habilitação [capital mínimo]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[patrimônio líquido mínimo] de ......% [até 10%] do [valor total estimado da contratação]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[valor total estimado da parcela pertinente.</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1:</w:t>
      </w:r>
      <w:r>
        <w:rPr>
          <w:rFonts w:ascii="Arial" w:eastAsia="Arial" w:hAnsi="Arial" w:cs="Arial"/>
          <w:i/>
          <w:sz w:val="24"/>
          <w:szCs w:val="24"/>
        </w:rPr>
        <w:t xml:space="preserve"> Não podem ser cumulativas as exigências de capital mínimo e de patrimônio líquido mínimo, razão pela qual a Administração deverá escolher motivadamente entre uma das duas opções.</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highlight w:val="green"/>
        </w:rPr>
      </w:pPr>
      <w:r>
        <w:rPr>
          <w:rFonts w:ascii="Arial" w:eastAsia="Arial" w:hAnsi="Arial" w:cs="Arial"/>
          <w:i/>
          <w:sz w:val="24"/>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rsidR="00E37932"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10.2.3.5. As empresas criadas no exercício financeiro da licitação deverão atender a todas as exigências da habilitação e poderão substituir os demonstrativos contábeis pelo balanço de abertura.</w:t>
      </w:r>
    </w:p>
    <w:p w:rsidR="00E37932"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10.2.3.6. O balanço patrimonial, demonstração de resultado de exercício e demais demonstrações contábeis limitar-se-ão ao último exercício no caso de a pessoa jurídica ter sido constituída há menos de 2 (dois) anos.</w:t>
      </w:r>
    </w:p>
    <w:p w:rsidR="00E37932"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10.2.3.7. O atendimento dos índices econômicos previstos neste item deverá ser atestado mediante declaração assinada por profissional habilitado da área contábil, apresentada pelo fornecedor.</w:t>
      </w:r>
    </w:p>
    <w:p w:rsidR="00E37932"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10.2.4. Qualificação técnica:</w:t>
      </w:r>
    </w:p>
    <w:p w:rsidR="00E37932"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ab/>
        <w:t>10.2.4.1. Registro ou inscrição da empresa na entidade profissional .........(escrever por extenso, se o caso), em plena validade;</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A exigência acima só deve ser formulada quando, por determinação legal, o exercício de determinada atividade afeta ao objeto contratual esteja sujeita à fiscalização da entidade profissional competente, a ser indicada expressamente no dispositivo.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color w:val="FF0000"/>
          <w:sz w:val="24"/>
          <w:szCs w:val="24"/>
          <w:highlight w:val="green"/>
        </w:rPr>
      </w:pPr>
      <w:r>
        <w:rPr>
          <w:rFonts w:ascii="Arial" w:eastAsia="Arial" w:hAnsi="Arial" w:cs="Arial"/>
          <w:i/>
          <w:sz w:val="24"/>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00E37932" w:rsidRDefault="00000000">
      <w:pPr>
        <w:spacing w:after="120" w:line="276" w:lineRule="auto"/>
        <w:ind w:left="1418" w:firstLine="21"/>
        <w:jc w:val="both"/>
        <w:rPr>
          <w:rFonts w:ascii="Arial" w:eastAsia="Arial" w:hAnsi="Arial" w:cs="Arial"/>
          <w:i/>
          <w:color w:val="FF0000"/>
          <w:sz w:val="24"/>
          <w:szCs w:val="24"/>
        </w:rPr>
      </w:pPr>
      <w:r>
        <w:rPr>
          <w:rFonts w:ascii="Arial" w:eastAsia="Arial" w:hAnsi="Arial" w:cs="Arial"/>
          <w:i/>
          <w:color w:val="FF0000"/>
          <w:sz w:val="24"/>
          <w:szCs w:val="24"/>
        </w:rPr>
        <w:t>10.2.4.2.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E37932"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10.2.4.2.1. Para fins da comprovação de que trata este subitem, os atestados deverão dizer respeito a contratos executados com as seguintes características mínimas: </w:t>
      </w:r>
    </w:p>
    <w:p w:rsidR="00E37932"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a) ....</w:t>
      </w:r>
    </w:p>
    <w:p w:rsidR="00E37932"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b) ....</w:t>
      </w:r>
    </w:p>
    <w:p w:rsidR="00E37932"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c) ....</w:t>
      </w:r>
    </w:p>
    <w:p w:rsidR="00E37932"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10.2.4.2.2. Será admitida, para fins de comprovação de quantitativo mínimo, a apresentação e o somatório de diferentes atestados executados de forma concomitante.</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i/>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sz w:val="24"/>
          <w:szCs w:val="24"/>
        </w:rPr>
      </w:pPr>
      <w:r>
        <w:rPr>
          <w:rFonts w:ascii="Arial" w:eastAsia="Arial" w:hAnsi="Arial" w:cs="Arial"/>
          <w:i/>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E37932"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10.2.4.3. Os atestados de capacidade técnica poderão ser apresentados em nome da matriz ou da filial do fornecedor.</w:t>
      </w:r>
    </w:p>
    <w:p w:rsidR="00E37932"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10.2.4.4.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E37932"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10.2.4.5. Prova de atendimento aos requisitos ........, previstos na lei ............: </w:t>
      </w:r>
    </w:p>
    <w:p w:rsidR="00E37932"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6.360/1976, e na Resolução da Diretoria Colegiada da RDC/Anvisa nº 16, de 2014.</w:t>
      </w:r>
    </w:p>
    <w:p w:rsidR="00E37932"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10.2.4.6. Caso admitida a participação de cooperativas, será exigida a seguinte documentação complementar:</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10.2.4.6.2. A declaração de regularidade de situação do contribuinte individual – DRSCI, para cada um dos cooperados indicados;</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10.2.4.6.3. A comprovação do capital social proporcional ao número de cooperados necessários à prestação do serviço;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10.2.4.6.4. O registro previsto no art. 107 da Lei nº 5.764/1971;</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10.2.4.6.5. A comprovação de integração das respectivas quotas-partes por parte dos cooperados que executarão o contrato; </w:t>
      </w:r>
    </w:p>
    <w:p w:rsidR="00E37932"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E37932" w:rsidRDefault="00000000">
      <w:pPr>
        <w:spacing w:before="120" w:after="120" w:line="276" w:lineRule="auto"/>
        <w:ind w:left="2124"/>
        <w:jc w:val="both"/>
        <w:rPr>
          <w:rFonts w:ascii="Arial" w:eastAsia="Arial" w:hAnsi="Arial" w:cs="Arial"/>
          <w:b/>
          <w:sz w:val="24"/>
          <w:szCs w:val="24"/>
        </w:rPr>
      </w:pPr>
      <w:r>
        <w:rPr>
          <w:rFonts w:ascii="Arial" w:eastAsia="Arial" w:hAnsi="Arial" w:cs="Arial"/>
          <w:i/>
          <w:color w:val="FF0000"/>
          <w:sz w:val="24"/>
          <w:szCs w:val="24"/>
        </w:rPr>
        <w:t>10.2.4.6.7. A última auditoria contábil-financeira da cooperativa, conforme dispõe o art. 112 da Lei n. 5.764/1971 ou uma declaração, sob as penas da lei, de que tal auditoria não foi exigida pelo órgão fiscalizador.</w:t>
      </w:r>
    </w:p>
    <w:p w:rsidR="00E37932"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11. ADEQUAÇÃO ORÇAMENTÁRIA</w:t>
      </w:r>
    </w:p>
    <w:p w:rsidR="00E37932" w:rsidRDefault="00000000">
      <w:pPr>
        <w:spacing w:line="276" w:lineRule="auto"/>
        <w:jc w:val="both"/>
        <w:rPr>
          <w:rFonts w:ascii="Arial" w:eastAsia="Arial" w:hAnsi="Arial" w:cs="Arial"/>
          <w:i/>
          <w:color w:val="FF0000"/>
          <w:sz w:val="24"/>
          <w:szCs w:val="24"/>
        </w:rPr>
      </w:pPr>
      <w:r>
        <w:rPr>
          <w:rFonts w:ascii="Arial" w:eastAsia="Arial" w:hAnsi="Arial" w:cs="Arial"/>
          <w:sz w:val="24"/>
          <w:szCs w:val="24"/>
        </w:rPr>
        <w:t>11.1. As despesas decorrentes da presente contratação correrão à conta de recursos específicos consignados no orçamento do Município.</w:t>
      </w:r>
    </w:p>
    <w:p w:rsidR="00E37932" w:rsidRDefault="00000000">
      <w:pPr>
        <w:spacing w:after="0" w:line="276" w:lineRule="auto"/>
        <w:ind w:firstLine="708"/>
        <w:jc w:val="both"/>
        <w:rPr>
          <w:rFonts w:ascii="Arial" w:eastAsia="Arial" w:hAnsi="Arial" w:cs="Arial"/>
          <w:sz w:val="24"/>
          <w:szCs w:val="24"/>
        </w:rPr>
      </w:pPr>
      <w:r>
        <w:rPr>
          <w:rFonts w:ascii="Arial" w:eastAsia="Arial" w:hAnsi="Arial" w:cs="Arial"/>
          <w:sz w:val="24"/>
          <w:szCs w:val="24"/>
        </w:rPr>
        <w:t>11.1.2. A contratação será atendida pela seguinte dotação:</w:t>
      </w:r>
    </w:p>
    <w:p w:rsidR="00E37932" w:rsidRDefault="00E37932">
      <w:pPr>
        <w:spacing w:after="0" w:line="276" w:lineRule="auto"/>
        <w:ind w:left="1133" w:firstLine="283"/>
        <w:jc w:val="both"/>
        <w:rPr>
          <w:rFonts w:ascii="Arial" w:eastAsia="Arial" w:hAnsi="Arial" w:cs="Arial"/>
          <w:sz w:val="24"/>
          <w:szCs w:val="24"/>
        </w:rPr>
      </w:pPr>
    </w:p>
    <w:p w:rsidR="00E37932"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Origem dos recursos: [...];</w:t>
      </w:r>
    </w:p>
    <w:p w:rsidR="00E37932"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Programa de Trabalho: [...];</w:t>
      </w:r>
    </w:p>
    <w:p w:rsidR="00E37932" w:rsidRDefault="00000000">
      <w:pPr>
        <w:spacing w:line="276" w:lineRule="auto"/>
        <w:ind w:left="850" w:firstLine="566"/>
        <w:jc w:val="both"/>
        <w:rPr>
          <w:rFonts w:ascii="Arial" w:eastAsia="Arial" w:hAnsi="Arial" w:cs="Arial"/>
          <w:i/>
          <w:color w:val="FF0000"/>
          <w:sz w:val="24"/>
          <w:szCs w:val="24"/>
        </w:rPr>
      </w:pPr>
      <w:r>
        <w:rPr>
          <w:rFonts w:ascii="Arial" w:eastAsia="Arial" w:hAnsi="Arial" w:cs="Arial"/>
          <w:i/>
          <w:color w:val="FF0000"/>
          <w:sz w:val="24"/>
          <w:szCs w:val="24"/>
        </w:rPr>
        <w:t>Elemento de Despesa: [...];</w:t>
      </w:r>
    </w:p>
    <w:p w:rsidR="00E37932"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11.2. A dotação relativa aos exercícios financeiros subsequentes será indicada após aprovação da Lei Orçamentária respectiva e liberação dos créditos correspondentes, mediante apostilamento.</w:t>
      </w:r>
    </w:p>
    <w:p w:rsidR="00E37932" w:rsidRDefault="00000000">
      <w:pPr>
        <w:pBdr>
          <w:top w:val="single" w:sz="4" w:space="1" w:color="000000"/>
          <w:left w:val="single" w:sz="4" w:space="4" w:color="000000"/>
          <w:bottom w:val="single" w:sz="4" w:space="1" w:color="000000"/>
          <w:right w:val="single" w:sz="4" w:space="4" w:color="000000"/>
        </w:pBdr>
        <w:shd w:val="clear" w:color="auto" w:fill="FFFFCC"/>
        <w:spacing w:before="120" w:after="120" w:line="276" w:lineRule="auto"/>
        <w:ind w:left="425"/>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O art. 106, II da Lei nº 14.133/2021 prevê para contratações de fornecimento continuado que “</w:t>
      </w:r>
      <w:r>
        <w:rPr>
          <w:rFonts w:ascii="Arial" w:eastAsia="Arial" w:hAnsi="Arial" w:cs="Arial"/>
          <w:i/>
          <w:color w:val="000000"/>
          <w:sz w:val="24"/>
          <w:szCs w:val="24"/>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rsidR="00E37932" w:rsidRDefault="00000000">
      <w:pPr>
        <w:spacing w:after="360"/>
        <w:ind w:left="360"/>
        <w:jc w:val="right"/>
        <w:rPr>
          <w:rFonts w:ascii="Arial" w:eastAsia="Arial" w:hAnsi="Arial" w:cs="Arial"/>
          <w:sz w:val="24"/>
          <w:szCs w:val="24"/>
        </w:rPr>
      </w:pPr>
      <w:r>
        <w:rPr>
          <w:rFonts w:ascii="Arial" w:eastAsia="Arial" w:hAnsi="Arial" w:cs="Arial"/>
          <w:i/>
          <w:color w:val="000000"/>
          <w:sz w:val="24"/>
          <w:szCs w:val="24"/>
        </w:rPr>
        <w:t>P</w:t>
      </w:r>
      <w:r>
        <w:rPr>
          <w:rFonts w:ascii="Arial" w:eastAsia="Arial" w:hAnsi="Arial" w:cs="Arial"/>
          <w:i/>
          <w:sz w:val="24"/>
          <w:szCs w:val="24"/>
        </w:rPr>
        <w:t>aracambi,</w:t>
      </w:r>
      <w:r>
        <w:rPr>
          <w:rFonts w:ascii="Arial" w:eastAsia="Arial" w:hAnsi="Arial" w:cs="Arial"/>
          <w:color w:val="FF0000"/>
          <w:sz w:val="24"/>
          <w:szCs w:val="24"/>
        </w:rPr>
        <w:t xml:space="preserve"> ..........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 xml:space="preserve">. </w:t>
      </w:r>
    </w:p>
    <w:p w:rsidR="00E37932" w:rsidRDefault="00000000">
      <w:pPr>
        <w:spacing w:after="0"/>
        <w:ind w:left="360"/>
        <w:jc w:val="center"/>
        <w:rPr>
          <w:rFonts w:ascii="Arial" w:eastAsia="Arial" w:hAnsi="Arial" w:cs="Arial"/>
          <w:sz w:val="24"/>
          <w:szCs w:val="24"/>
        </w:rPr>
      </w:pPr>
      <w:r>
        <w:rPr>
          <w:rFonts w:ascii="Arial" w:eastAsia="Arial" w:hAnsi="Arial" w:cs="Arial"/>
          <w:sz w:val="24"/>
          <w:szCs w:val="24"/>
        </w:rPr>
        <w:t>__________________________________</w:t>
      </w:r>
    </w:p>
    <w:p w:rsidR="00E37932" w:rsidRDefault="00000000">
      <w:pPr>
        <w:spacing w:after="360"/>
        <w:ind w:left="360"/>
        <w:jc w:val="center"/>
        <w:rPr>
          <w:rFonts w:ascii="Arial" w:eastAsia="Arial" w:hAnsi="Arial" w:cs="Arial"/>
          <w:sz w:val="24"/>
          <w:szCs w:val="24"/>
        </w:rPr>
      </w:pPr>
      <w:r>
        <w:rPr>
          <w:rFonts w:ascii="Arial" w:eastAsia="Arial" w:hAnsi="Arial" w:cs="Arial"/>
          <w:sz w:val="24"/>
          <w:szCs w:val="24"/>
        </w:rPr>
        <w:t>Identificação e assinatura do servidor (ou equipe) responsável</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Termo de Referência deverá ser devidamente aprovado pelo ordenador de despesas ou a autoridade competente respectiva, conforme divisão de atribuições de cada órgão.</w:t>
      </w:r>
    </w:p>
    <w:p w:rsidR="00E37932"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Registre-se que, salvo no caso de elaboração do TR pela própria autoridade competente aprova-lo, eventual equipe incumbida de tal confecção deve ser designada pela autoridade competente nos termos do art. 7º da Lei nº 14.133/2021, incumbindo à esta aferir o cumprimento dos requisitos necessários a esta função.</w:t>
      </w:r>
    </w:p>
    <w:sectPr w:rsidR="00E37932">
      <w:footerReference w:type="default" r:id="rId15"/>
      <w:pgSz w:w="11906" w:h="16838"/>
      <w:pgMar w:top="1701" w:right="1134"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7BE" w:rsidRDefault="005E37BE">
      <w:pPr>
        <w:spacing w:after="0" w:line="240" w:lineRule="auto"/>
      </w:pPr>
      <w:r>
        <w:separator/>
      </w:r>
    </w:p>
  </w:endnote>
  <w:endnote w:type="continuationSeparator" w:id="0">
    <w:p w:rsidR="005E37BE" w:rsidRDefault="005E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932"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w:t>
    </w:r>
  </w:p>
  <w:p w:rsidR="00E37932"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Minuta de Termo de Referência – Lei nº 14.133/2021 – Serviços </w:t>
    </w:r>
    <w:r>
      <w:rPr>
        <w:sz w:val="12"/>
        <w:szCs w:val="12"/>
      </w:rPr>
      <w:t>sem dedicação exclusiva de mão de obra</w:t>
    </w:r>
  </w:p>
  <w:p w:rsidR="00E37932" w:rsidRPr="007B346F"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Versão: </w:t>
    </w:r>
    <w:r w:rsidR="007B346F">
      <w:rPr>
        <w:color w:val="000000"/>
        <w:sz w:val="12"/>
        <w:szCs w:val="12"/>
      </w:rPr>
      <w:t>001</w:t>
    </w:r>
    <w:r>
      <w:rPr>
        <w:color w:val="000000"/>
        <w:sz w:val="12"/>
        <w:szCs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7BE" w:rsidRDefault="005E37BE">
      <w:pPr>
        <w:spacing w:after="0" w:line="240" w:lineRule="auto"/>
      </w:pPr>
      <w:r>
        <w:separator/>
      </w:r>
    </w:p>
  </w:footnote>
  <w:footnote w:type="continuationSeparator" w:id="0">
    <w:p w:rsidR="005E37BE" w:rsidRDefault="005E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D21"/>
    <w:multiLevelType w:val="multilevel"/>
    <w:tmpl w:val="19AEAF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FB20E2"/>
    <w:multiLevelType w:val="multilevel"/>
    <w:tmpl w:val="69DEDBA2"/>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7201536">
    <w:abstractNumId w:val="0"/>
  </w:num>
  <w:num w:numId="2" w16cid:durableId="89635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32"/>
    <w:rsid w:val="005E37BE"/>
    <w:rsid w:val="007B346F"/>
    <w:rsid w:val="00E3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D5E0EB1"/>
  <w15:docId w15:val="{C0D9A275-705F-7642-B7A2-8A9EB86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2"/>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4B3F90"/>
    <w:pPr>
      <w:spacing w:after="0" w:line="240" w:lineRule="auto"/>
    </w:pPr>
  </w:style>
  <w:style w:type="paragraph" w:customStyle="1" w:styleId="Nvel2Opcional">
    <w:name w:val="Nível 2 Opcional"/>
    <w:basedOn w:val="Normal"/>
    <w:link w:val="Nvel2OpcionalChar"/>
    <w:qFormat/>
    <w:rsid w:val="00F16961"/>
    <w:pPr>
      <w:spacing w:before="120" w:after="120" w:line="276" w:lineRule="auto"/>
      <w:ind w:left="432" w:hanging="432"/>
      <w:jc w:val="both"/>
    </w:pPr>
    <w:rPr>
      <w:rFonts w:ascii="Arial" w:eastAsia="Times New Roman" w:hAnsi="Arial" w:cs="Arial"/>
      <w:i/>
      <w:color w:val="FF0000"/>
      <w:sz w:val="20"/>
      <w:szCs w:val="20"/>
    </w:rPr>
  </w:style>
  <w:style w:type="paragraph" w:customStyle="1" w:styleId="Nvel3Opcional">
    <w:name w:val="Nível 3 Opcional"/>
    <w:basedOn w:val="Normal"/>
    <w:qFormat/>
    <w:rsid w:val="00F16961"/>
    <w:pPr>
      <w:spacing w:before="120" w:after="120" w:line="276" w:lineRule="auto"/>
      <w:ind w:left="1072" w:hanging="504"/>
      <w:jc w:val="both"/>
    </w:pPr>
    <w:rPr>
      <w:rFonts w:ascii="Arial" w:eastAsia="Times New Roman" w:hAnsi="Arial" w:cs="Arial"/>
      <w:i/>
      <w:iCs/>
      <w:color w:val="FF0000"/>
      <w:sz w:val="20"/>
      <w:szCs w:val="20"/>
    </w:rPr>
  </w:style>
  <w:style w:type="character" w:customStyle="1" w:styleId="Nvel2OpcionalChar">
    <w:name w:val="Nível 2 Opcional Char"/>
    <w:basedOn w:val="Fontepargpadro"/>
    <w:link w:val="Nvel2Opcional"/>
    <w:locked/>
    <w:rsid w:val="00F16961"/>
    <w:rPr>
      <w:rFonts w:ascii="Arial" w:eastAsia="Times New Roman" w:hAnsi="Arial" w:cs="Arial"/>
      <w:i/>
      <w:color w:val="FF0000"/>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ortaldoempreendedo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transparencia.gov.br/sancoes/cn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ortaldoempreendedor.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uKYslHwzD6eHWIi15J4nIKNlUQ==">AMUW2mXMnHBLwpeRLci6iKd40IHqvw+JfdCRwc2YxEcJNlczm0v1aWni3cYNlWNU4eo//jPGRItywMK9wIa1dzc+uuThuNNzFVq6mri9yCRuJB976k87EmvShT2BlNT/joPisS/1l7zSOrJHf4/ydweuVXrZ7HzJWvdBCTmb7u5fk5sUq2ffHx3g7bDCEf5kFgPnW9bfcE/C+s/Vyu3nM3ZFR4kq/DZT8TiSUPsXnElyM1Kt4/xcKpE1BYM1tgfmbArjZ8hNjHYKu5+TlwxfTUddig/qcECaaxIF2dKoOQbPim8r8Klb4XHYJgvCEpxhFclBX+6HhS3pF9LKQz0vyp4X0idb0W380vT8PC6DvfQcrunaJ++l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15019</Words>
  <Characters>81104</Characters>
  <Application>Microsoft Office Word</Application>
  <DocSecurity>0</DocSecurity>
  <Lines>675</Lines>
  <Paragraphs>191</Paragraphs>
  <ScaleCrop>false</ScaleCrop>
  <Company/>
  <LinksUpToDate>false</LinksUpToDate>
  <CharactersWithSpaces>95932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Ali Tarif</dc:creator>
  <cp:lastModifiedBy>Microsoft Office User</cp:lastModifiedBy>
  <cp:revision>2</cp:revision>
  <dcterms:created xsi:type="dcterms:W3CDTF">2022-07-14T22:07:00Z</dcterms:created>
  <dcterms:modified xsi:type="dcterms:W3CDTF">2023-09-15T14:50:00Z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