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42A" w:rsidRDefault="00000000">
      <w:pPr>
        <w:spacing w:after="0" w:line="276" w:lineRule="auto"/>
        <w:jc w:val="center"/>
        <w:rPr>
          <w:rFonts w:ascii="Arial" w:eastAsia="Arial" w:hAnsi="Arial" w:cs="Arial"/>
          <w:b/>
          <w:sz w:val="24"/>
          <w:szCs w:val="24"/>
        </w:rPr>
      </w:pPr>
      <w:bookmarkStart w:id="0" w:name="_heading=h.gjdgxs" w:colFirst="0" w:colLast="0"/>
      <w:bookmarkEnd w:id="0"/>
      <w:r>
        <w:rPr>
          <w:rFonts w:ascii="Arial" w:eastAsia="Arial" w:hAnsi="Arial" w:cs="Arial"/>
          <w:color w:val="000000"/>
          <w:sz w:val="24"/>
          <w:szCs w:val="24"/>
        </w:rPr>
        <w:br/>
      </w:r>
      <w:r>
        <w:rPr>
          <w:rFonts w:ascii="Arial" w:eastAsia="Arial" w:hAnsi="Arial" w:cs="Arial"/>
          <w:b/>
          <w:color w:val="000000"/>
          <w:sz w:val="24"/>
          <w:szCs w:val="24"/>
        </w:rPr>
        <w:t xml:space="preserve">TERMO DE REFERÊNCIA – LEI </w:t>
      </w:r>
      <w:r>
        <w:rPr>
          <w:rFonts w:ascii="Arial" w:eastAsia="Arial" w:hAnsi="Arial" w:cs="Arial"/>
          <w:b/>
          <w:sz w:val="24"/>
          <w:szCs w:val="24"/>
        </w:rPr>
        <w:t>Nº 14.133/2021</w:t>
      </w:r>
    </w:p>
    <w:p w:rsidR="0000242A" w:rsidRDefault="00000000">
      <w:pPr>
        <w:spacing w:line="276" w:lineRule="auto"/>
        <w:ind w:left="708" w:hanging="708"/>
        <w:jc w:val="center"/>
        <w:rPr>
          <w:rFonts w:ascii="Arial" w:eastAsia="Arial" w:hAnsi="Arial" w:cs="Arial"/>
          <w:b/>
          <w:i/>
          <w:color w:val="FF0000"/>
          <w:sz w:val="24"/>
          <w:szCs w:val="24"/>
        </w:rPr>
      </w:pPr>
      <w:r>
        <w:rPr>
          <w:rFonts w:ascii="Arial" w:eastAsia="Arial" w:hAnsi="Arial" w:cs="Arial"/>
          <w:b/>
          <w:color w:val="000000"/>
          <w:sz w:val="24"/>
          <w:szCs w:val="24"/>
        </w:rPr>
        <w:t>OBRAS E SERVIÇOS ESPECIAIS DE ENGENHARIA</w:t>
      </w:r>
    </w:p>
    <w:tbl>
      <w:tblPr>
        <w:tblStyle w:val="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0242A">
        <w:tc>
          <w:tcPr>
            <w:tcW w:w="9209" w:type="dxa"/>
            <w:shd w:val="clear" w:color="auto" w:fill="FFFF00"/>
          </w:tcPr>
          <w:p w:rsidR="0000242A" w:rsidRDefault="00000000">
            <w:pPr>
              <w:spacing w:line="276" w:lineRule="auto"/>
              <w:jc w:val="center"/>
              <w:rPr>
                <w:rFonts w:ascii="Arial" w:eastAsia="Arial" w:hAnsi="Arial" w:cs="Arial"/>
                <w:b/>
                <w:sz w:val="24"/>
                <w:szCs w:val="24"/>
              </w:rPr>
            </w:pPr>
            <w:r>
              <w:rPr>
                <w:rFonts w:ascii="Arial" w:eastAsia="Arial" w:hAnsi="Arial" w:cs="Arial"/>
                <w:b/>
                <w:sz w:val="24"/>
                <w:szCs w:val="24"/>
              </w:rPr>
              <w:t>ORIENTAÇÕES PARA USO DO MODELO – LEITURA OBRIGATÓRIA</w:t>
            </w:r>
          </w:p>
          <w:p w:rsidR="0000242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highlight w:val="yellow"/>
              </w:rPr>
            </w:pPr>
            <w:r>
              <w:rPr>
                <w:rFonts w:ascii="Arial" w:eastAsia="Arial" w:hAnsi="Arial" w:cs="Arial"/>
                <w:color w:val="000000"/>
                <w:sz w:val="24"/>
                <w:szCs w:val="24"/>
              </w:rPr>
              <w:t>O presente modelo de Termo de Referência procura fornecer um ponto de partida para a definição do objeto e condições da contratação.</w:t>
            </w:r>
            <w:r>
              <w:rPr>
                <w:rFonts w:ascii="Arial" w:eastAsia="Arial" w:hAnsi="Arial" w:cs="Arial"/>
                <w:b/>
                <w:color w:val="000000"/>
                <w:sz w:val="24"/>
                <w:szCs w:val="24"/>
              </w:rPr>
              <w:t xml:space="preserve"> Este é o documento que mais terá variação de conteúdo, de acordo com as peculiaridades da demanda da Administração e do </w:t>
            </w:r>
            <w:r>
              <w:rPr>
                <w:rFonts w:ascii="Arial" w:eastAsia="Arial" w:hAnsi="Arial" w:cs="Arial"/>
                <w:b/>
                <w:color w:val="000000"/>
                <w:sz w:val="24"/>
                <w:szCs w:val="24"/>
                <w:highlight w:val="yellow"/>
              </w:rPr>
              <w:t>objeto a ser contratado</w:t>
            </w:r>
            <w:r>
              <w:rPr>
                <w:rFonts w:ascii="Arial" w:eastAsia="Arial" w:hAnsi="Arial" w:cs="Arial"/>
                <w:color w:val="000000"/>
                <w:sz w:val="24"/>
                <w:szCs w:val="24"/>
                <w:highlight w:val="yellow"/>
              </w:rPr>
              <w:t>. Assim, não se deve prender ao texto apresentado, mas sim trabalhá-lo à luz dos pontos fundamentais da contratação, sempre de forma clara e objetiva.</w:t>
            </w:r>
          </w:p>
          <w:p w:rsidR="0000242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highlight w:val="yellow"/>
              </w:rPr>
            </w:pPr>
            <w:r>
              <w:rPr>
                <w:rFonts w:ascii="Arial" w:eastAsia="Arial" w:hAnsi="Arial" w:cs="Arial"/>
                <w:b/>
                <w:color w:val="000000"/>
                <w:sz w:val="24"/>
                <w:szCs w:val="24"/>
              </w:rPr>
              <w:t>Este modelo se aplica às contratações de obras e serviços de engenharia.</w:t>
            </w:r>
          </w:p>
          <w:p w:rsidR="0000242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Utilizaremos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rsidR="0000242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súmula nº 260 do Tribunal de Contas da União, aplicável às dispensas da Lei nº 14.133/2021. Embora a súmula mencione apenas a ART, entendemos que a interpretação extensiva é cabível nesse contexto, para abarcar também o RRT e o TRT, conforme as planilhas forem elaboradas por arquiteto ou por técnico industrial.</w:t>
            </w:r>
          </w:p>
          <w:p w:rsidR="0000242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redação em preto consiste no que se espera ser invariável. Ela até pode sofrer modificações a depender do caso concreto, mas não são disposições feitas para variar. Por essa razão, </w:t>
            </w:r>
            <w:r>
              <w:rPr>
                <w:rFonts w:ascii="Arial" w:eastAsia="Arial" w:hAnsi="Arial" w:cs="Arial"/>
                <w:b/>
                <w:color w:val="000000"/>
                <w:sz w:val="24"/>
                <w:szCs w:val="24"/>
              </w:rPr>
              <w:t>quaisquer modificações nas partes em preto, sem marcação de itálico, devem necessariamente ser justificadas nos autos</w:t>
            </w:r>
            <w:r>
              <w:rPr>
                <w:rFonts w:ascii="Arial" w:eastAsia="Arial" w:hAnsi="Arial" w:cs="Arial"/>
                <w:color w:val="000000"/>
                <w:sz w:val="24"/>
                <w:szCs w:val="24"/>
              </w:rPr>
              <w:t>, sem prejuízo de eventual consulta ao órgão de assessoramento jurídico respectivo, a depender da matéria.</w:t>
            </w:r>
          </w:p>
          <w:p w:rsidR="0000242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Os itens deste modelo destacados em vermelho itálico devem ser preenchidos ou adotados pelo órgão ou entidade pública contratante segundo critérios de oportunidade e conveniência</w:t>
            </w:r>
            <w:r>
              <w:rPr>
                <w:rFonts w:ascii="Arial" w:eastAsia="Arial" w:hAnsi="Arial" w:cs="Arial"/>
                <w:color w:val="000000"/>
                <w:sz w:val="24"/>
                <w:szCs w:val="24"/>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rsidR="0000242A" w:rsidRDefault="00000000">
            <w:pPr>
              <w:numPr>
                <w:ilvl w:val="0"/>
                <w:numId w:val="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Alguns itens receberam notas explicativas, destacadas para compreensão do agente ou setor responsável pela elaboração do Termo de Referência</w:t>
            </w:r>
            <w:r>
              <w:rPr>
                <w:rFonts w:ascii="Arial" w:eastAsia="Arial" w:hAnsi="Arial" w:cs="Arial"/>
                <w:color w:val="000000"/>
                <w:sz w:val="24"/>
                <w:szCs w:val="24"/>
              </w:rPr>
              <w:t xml:space="preserve">, que deverão ser devidamente suprimidas ao se finalizar o documento na versão original. </w:t>
            </w:r>
          </w:p>
          <w:p w:rsidR="0000242A" w:rsidRDefault="00000000">
            <w:pPr>
              <w:numPr>
                <w:ilvl w:val="0"/>
                <w:numId w:val="1"/>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Recomenda-se indicar no processo a versão (mês e ano) utilizada para elaboração da minuta, </w:t>
            </w:r>
            <w:r>
              <w:rPr>
                <w:rFonts w:ascii="Arial" w:eastAsia="Arial" w:hAnsi="Arial" w:cs="Arial"/>
                <w:color w:val="000000"/>
                <w:sz w:val="24"/>
                <w:szCs w:val="24"/>
              </w:rPr>
              <w:t>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tc>
      </w:tr>
    </w:tbl>
    <w:p w:rsidR="0000242A" w:rsidRDefault="00000000">
      <w:pPr>
        <w:keepNext/>
        <w:keepLines/>
        <w:pBdr>
          <w:top w:val="nil"/>
          <w:left w:val="nil"/>
          <w:bottom w:val="nil"/>
          <w:right w:val="nil"/>
          <w:between w:val="nil"/>
        </w:pBdr>
        <w:spacing w:before="480" w:after="120" w:line="276" w:lineRule="auto"/>
        <w:jc w:val="both"/>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lastRenderedPageBreak/>
        <w:t>1. DAS CONDIÇÕES GERAIS DA CONTRATAÇÃO (art. 6º, XXIII, “a” e “i” da Lei nº 14.133/2021).</w:t>
      </w:r>
    </w:p>
    <w:p w:rsidR="0000242A" w:rsidRDefault="00000000">
      <w:pPr>
        <w:spacing w:after="0" w:line="276" w:lineRule="auto"/>
        <w:jc w:val="both"/>
        <w:rPr>
          <w:rFonts w:ascii="Arial" w:eastAsia="Arial" w:hAnsi="Arial" w:cs="Arial"/>
          <w:b/>
          <w:sz w:val="24"/>
          <w:szCs w:val="24"/>
        </w:rPr>
      </w:pPr>
      <w:r>
        <w:rPr>
          <w:rFonts w:ascii="Arial" w:eastAsia="Arial" w:hAnsi="Arial" w:cs="Arial"/>
          <w:sz w:val="24"/>
          <w:szCs w:val="24"/>
        </w:rPr>
        <w:t>1.1. Contratação de</w:t>
      </w:r>
      <w:r>
        <w:rPr>
          <w:rFonts w:ascii="Arial" w:eastAsia="Arial" w:hAnsi="Arial" w:cs="Arial"/>
          <w:color w:val="FF0000"/>
          <w:sz w:val="24"/>
          <w:szCs w:val="24"/>
        </w:rPr>
        <w:t>...........................................................</w:t>
      </w:r>
      <w:r>
        <w:rPr>
          <w:rFonts w:ascii="Arial" w:eastAsia="Arial" w:hAnsi="Arial" w:cs="Arial"/>
          <w:b/>
          <w:sz w:val="24"/>
          <w:szCs w:val="24"/>
        </w:rPr>
        <w:t>,</w:t>
      </w:r>
      <w:r>
        <w:rPr>
          <w:rFonts w:ascii="Arial" w:eastAsia="Arial" w:hAnsi="Arial" w:cs="Arial"/>
          <w:sz w:val="24"/>
          <w:szCs w:val="24"/>
        </w:rPr>
        <w:t xml:space="preserve"> nos termos da tabela abaixo, conforme condições e exigências estabelecidas neste instrumento.</w:t>
      </w:r>
    </w:p>
    <w:p w:rsidR="0000242A" w:rsidRDefault="0000242A">
      <w:pPr>
        <w:pBdr>
          <w:top w:val="nil"/>
          <w:left w:val="nil"/>
          <w:bottom w:val="nil"/>
          <w:right w:val="nil"/>
          <w:between w:val="nil"/>
        </w:pBdr>
        <w:spacing w:after="0" w:line="276" w:lineRule="auto"/>
        <w:ind w:left="858"/>
        <w:jc w:val="both"/>
        <w:rPr>
          <w:rFonts w:ascii="Arial" w:eastAsia="Arial" w:hAnsi="Arial" w:cs="Arial"/>
          <w:b/>
          <w:color w:val="000000"/>
          <w:sz w:val="24"/>
          <w:szCs w:val="24"/>
        </w:rPr>
      </w:pPr>
    </w:p>
    <w:tbl>
      <w:tblPr>
        <w:tblStyle w:val="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2"/>
        <w:gridCol w:w="1275"/>
        <w:gridCol w:w="993"/>
        <w:gridCol w:w="1559"/>
        <w:gridCol w:w="1276"/>
        <w:gridCol w:w="992"/>
      </w:tblGrid>
      <w:tr w:rsidR="0000242A">
        <w:tc>
          <w:tcPr>
            <w:tcW w:w="851"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ITEM</w:t>
            </w:r>
          </w:p>
          <w:p w:rsidR="0000242A" w:rsidRDefault="0000242A">
            <w:pPr>
              <w:widowControl w:val="0"/>
              <w:spacing w:line="276" w:lineRule="auto"/>
              <w:jc w:val="center"/>
              <w:rPr>
                <w:rFonts w:ascii="Arial" w:eastAsia="Arial" w:hAnsi="Arial" w:cs="Arial"/>
                <w:b/>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color w:val="000000"/>
                <w:sz w:val="24"/>
                <w:szCs w:val="24"/>
              </w:rPr>
            </w:pPr>
            <w:r>
              <w:rPr>
                <w:rFonts w:ascii="Arial" w:eastAsia="Arial" w:hAnsi="Arial" w:cs="Arial"/>
                <w:b/>
                <w:color w:val="000000"/>
                <w:sz w:val="24"/>
                <w:szCs w:val="24"/>
              </w:rPr>
              <w:t>ESPECIFICAÇÃO</w:t>
            </w:r>
          </w:p>
        </w:tc>
        <w:tc>
          <w:tcPr>
            <w:tcW w:w="1275"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color w:val="000000"/>
                <w:sz w:val="24"/>
                <w:szCs w:val="24"/>
              </w:rPr>
            </w:pPr>
            <w:r>
              <w:rPr>
                <w:rFonts w:ascii="Arial" w:eastAsia="Arial" w:hAnsi="Arial" w:cs="Arial"/>
                <w:b/>
                <w:color w:val="000000"/>
                <w:sz w:val="24"/>
                <w:szCs w:val="24"/>
              </w:rPr>
              <w:t>CATSER</w:t>
            </w:r>
          </w:p>
        </w:tc>
        <w:tc>
          <w:tcPr>
            <w:tcW w:w="993"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color w:val="000000"/>
                <w:sz w:val="24"/>
                <w:szCs w:val="24"/>
              </w:rPr>
            </w:pPr>
            <w:r>
              <w:rPr>
                <w:rFonts w:ascii="Arial" w:eastAsia="Arial" w:hAnsi="Arial" w:cs="Arial"/>
                <w:b/>
                <w:color w:val="000000"/>
                <w:sz w:val="24"/>
                <w:szCs w:val="24"/>
              </w:rPr>
              <w:t>UNIDADE DE MEDIDA</w:t>
            </w:r>
          </w:p>
        </w:tc>
        <w:tc>
          <w:tcPr>
            <w:tcW w:w="1559"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t>QUANTIDADE</w:t>
            </w:r>
          </w:p>
        </w:tc>
        <w:tc>
          <w:tcPr>
            <w:tcW w:w="1276"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992"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t>VALOR TOTAL</w:t>
            </w:r>
          </w:p>
        </w:tc>
      </w:tr>
      <w:tr w:rsidR="0000242A">
        <w:tc>
          <w:tcPr>
            <w:tcW w:w="851"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r>
      <w:tr w:rsidR="0000242A">
        <w:tc>
          <w:tcPr>
            <w:tcW w:w="851"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r>
      <w:tr w:rsidR="0000242A">
        <w:tc>
          <w:tcPr>
            <w:tcW w:w="851"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r>
      <w:tr w:rsidR="0000242A">
        <w:tc>
          <w:tcPr>
            <w:tcW w:w="851" w:type="dxa"/>
            <w:tcBorders>
              <w:top w:val="single" w:sz="4" w:space="0" w:color="000000"/>
              <w:left w:val="single" w:sz="4" w:space="0" w:color="000000"/>
              <w:bottom w:val="single" w:sz="4" w:space="0" w:color="000000"/>
              <w:right w:val="single" w:sz="4" w:space="0" w:color="000000"/>
            </w:tcBorders>
          </w:tcPr>
          <w:p w:rsidR="0000242A"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00242A" w:rsidRDefault="0000242A">
            <w:pPr>
              <w:jc w:val="center"/>
              <w:rPr>
                <w:rFonts w:ascii="Arial" w:eastAsia="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0242A" w:rsidRDefault="0000242A">
            <w:pPr>
              <w:widowControl w:val="0"/>
              <w:spacing w:line="276" w:lineRule="auto"/>
              <w:rPr>
                <w:rFonts w:ascii="Arial" w:eastAsia="Arial" w:hAnsi="Arial" w:cs="Arial"/>
                <w:color w:val="000000"/>
                <w:sz w:val="24"/>
                <w:szCs w:val="24"/>
              </w:rPr>
            </w:pPr>
          </w:p>
        </w:tc>
      </w:tr>
    </w:tbl>
    <w:p w:rsidR="0000242A" w:rsidRDefault="0000242A">
      <w:pPr>
        <w:pBdr>
          <w:top w:val="nil"/>
          <w:left w:val="nil"/>
          <w:bottom w:val="nil"/>
          <w:right w:val="nil"/>
          <w:between w:val="nil"/>
        </w:pBdr>
        <w:spacing w:after="0" w:line="276" w:lineRule="auto"/>
        <w:ind w:left="858"/>
        <w:jc w:val="both"/>
        <w:rPr>
          <w:rFonts w:ascii="Arial" w:eastAsia="Arial" w:hAnsi="Arial" w:cs="Arial"/>
          <w:b/>
          <w:color w:val="000000"/>
          <w:sz w:val="24"/>
          <w:szCs w:val="24"/>
        </w:rPr>
      </w:pP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Tabela: </w:t>
      </w:r>
      <w:r>
        <w:rPr>
          <w:rFonts w:ascii="Arial" w:eastAsia="Arial" w:hAnsi="Arial" w:cs="Arial"/>
          <w:i/>
          <w:color w:val="000000"/>
          <w:sz w:val="24"/>
          <w:szCs w:val="24"/>
        </w:rPr>
        <w:t xml:space="preserve">A tabela acima é meramente ilustrativa, podendo ser livremente alterada conforme o caso concreto.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Parcelamento:</w:t>
      </w:r>
      <w:r>
        <w:rPr>
          <w:rFonts w:ascii="Arial" w:eastAsia="Arial" w:hAnsi="Arial" w:cs="Arial"/>
          <w:i/>
          <w:color w:val="000000"/>
          <w:sz w:val="24"/>
          <w:szCs w:val="24"/>
        </w:rPr>
        <w:t xml:space="preserve"> A justificativa para o parcelamento ou não do objeto deve constar do Estudo Técnico Preliminar (art. 18, §1º, VIII, da Lei nº 14.133/2021). Os serviços, como regra, devem atender ao parcelamento quando for tecnicamente viável e economicamente vantajoso (art. 47, inciso II, da Lei nº 14.133/2021).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O Parcelamento usualmente não é ponto verificado em contratações diretas, já que estas não são feitas em regime competitivo. No entanto, no caso de se tratar de dispensa de pequeno valor feita pelo sistema de dispensa eletrônica ou qualquer outro </w:t>
      </w:r>
      <w:r>
        <w:rPr>
          <w:rFonts w:ascii="Arial" w:eastAsia="Arial" w:hAnsi="Arial" w:cs="Arial"/>
          <w:i/>
          <w:color w:val="000000"/>
          <w:sz w:val="24"/>
          <w:szCs w:val="24"/>
        </w:rPr>
        <w:lastRenderedPageBreak/>
        <w:t xml:space="preserve">caso de dispensa submetida a algum regime competitivo, a análise sobre o parcelamento deverá ocorrer nos moldes acima.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color w:val="000000"/>
          <w:sz w:val="24"/>
          <w:szCs w:val="24"/>
        </w:rPr>
      </w:pPr>
      <w:r>
        <w:rPr>
          <w:rFonts w:ascii="Arial" w:eastAsia="Arial" w:hAnsi="Arial" w:cs="Arial"/>
          <w:b/>
          <w:i/>
          <w:color w:val="000000"/>
          <w:sz w:val="24"/>
          <w:szCs w:val="24"/>
        </w:rPr>
        <w:t>Building Information Modelling – BIM</w:t>
      </w:r>
      <w:r>
        <w:rPr>
          <w:rFonts w:ascii="Arial" w:eastAsia="Arial" w:hAnsi="Arial" w:cs="Arial"/>
          <w:i/>
          <w:color w:val="000000"/>
          <w:sz w:val="24"/>
          <w:szCs w:val="24"/>
        </w:rPr>
        <w:t>: O artigo 19, §3º, da Lei nº 14.133/2021 estabelece que, nas licitações de obras e serviços de engenharia e arquitetura, sempre que adequada ao objeto da licitação, será preferencialmente adotada a Modelagem da Informação da Construção (Building Information Modelling - BIM) ou tecnologias e processos integrados similares ou mais avançados que venham a substituí-la. Nesse sentido, o BIM é definido como uma metodologia que envolve várias ferramentas, tecnologias e contratos para a geração e gestão de representações digitais das características físicas e funcionais de construções e deverá ser preferencialmente utilizado.</w:t>
      </w:r>
    </w:p>
    <w:p w:rsidR="0000242A" w:rsidRDefault="0000242A">
      <w:pPr>
        <w:spacing w:after="0" w:line="276" w:lineRule="auto"/>
        <w:jc w:val="both"/>
        <w:rPr>
          <w:rFonts w:ascii="Arial" w:eastAsia="Arial" w:hAnsi="Arial" w:cs="Arial"/>
          <w:i/>
          <w:color w:val="FF0000"/>
          <w:sz w:val="24"/>
          <w:szCs w:val="24"/>
        </w:rPr>
      </w:pPr>
    </w:p>
    <w:p w:rsidR="0000242A"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1.2. O prazo de vigência da contratação é de .............................. contados do(a) ............................., na forma do artigo 105 da Lei n° 14.133/2021.</w:t>
      </w:r>
    </w:p>
    <w:p w:rsidR="0000242A" w:rsidRDefault="00000000">
      <w:pPr>
        <w:spacing w:after="0" w:line="276" w:lineRule="auto"/>
        <w:ind w:left="426"/>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00242A" w:rsidRDefault="0000242A">
      <w:pPr>
        <w:spacing w:after="0" w:line="276" w:lineRule="auto"/>
        <w:jc w:val="both"/>
        <w:rPr>
          <w:rFonts w:ascii="Arial" w:eastAsia="Arial" w:hAnsi="Arial" w:cs="Arial"/>
          <w:i/>
          <w:color w:val="FF0000"/>
          <w:sz w:val="24"/>
          <w:szCs w:val="24"/>
        </w:rPr>
      </w:pP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1.2. O prazo de vigência da contratação é de .............................. (máximo de 5 anos) contados do(a) ............................., prorrogável por até 10 anos, na forma dos artigos 106 e 107 da Lei n° 14.133/2021.</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color w:val="000000"/>
          <w:sz w:val="24"/>
          <w:szCs w:val="24"/>
        </w:rPr>
      </w:pPr>
      <w:r>
        <w:rPr>
          <w:rFonts w:ascii="Arial" w:eastAsia="Arial" w:hAnsi="Arial" w:cs="Arial"/>
          <w:b/>
          <w:i/>
          <w:color w:val="000000"/>
          <w:sz w:val="24"/>
          <w:szCs w:val="24"/>
          <w:shd w:val="clear" w:color="auto" w:fill="FFFFCC"/>
        </w:rPr>
        <w:t xml:space="preserve">Nota Explicativa: </w:t>
      </w:r>
      <w:r>
        <w:rPr>
          <w:rFonts w:ascii="Arial" w:eastAsia="Arial" w:hAnsi="Arial" w:cs="Arial"/>
          <w:i/>
          <w:color w:val="000000"/>
          <w:sz w:val="24"/>
          <w:szCs w:val="24"/>
        </w:rPr>
        <w:t>Indicar</w:t>
      </w:r>
      <w:r>
        <w:rPr>
          <w:rFonts w:ascii="Arial" w:eastAsia="Arial" w:hAnsi="Arial" w:cs="Arial"/>
          <w:i/>
          <w:color w:val="000000"/>
          <w:sz w:val="24"/>
          <w:szCs w:val="24"/>
          <w:shd w:val="clear" w:color="auto" w:fill="FFFFCC"/>
        </w:rPr>
        <w:t xml:space="preserve"> o prazo</w:t>
      </w:r>
      <w:r>
        <w:rPr>
          <w:rFonts w:ascii="Arial" w:eastAsia="Arial" w:hAnsi="Arial" w:cs="Arial"/>
          <w:b/>
          <w:i/>
          <w:color w:val="000000"/>
          <w:sz w:val="24"/>
          <w:szCs w:val="24"/>
          <w:shd w:val="clear" w:color="auto" w:fill="FFFFCC"/>
        </w:rPr>
        <w:t xml:space="preserve"> </w:t>
      </w:r>
      <w:r>
        <w:rPr>
          <w:rFonts w:ascii="Arial" w:eastAsia="Arial" w:hAnsi="Arial" w:cs="Arial"/>
          <w:color w:val="000000"/>
          <w:sz w:val="24"/>
          <w:szCs w:val="24"/>
          <w:shd w:val="clear" w:color="auto" w:fill="FFFFCC"/>
        </w:rPr>
        <w:t xml:space="preserve">inicial </w:t>
      </w:r>
      <w:r>
        <w:rPr>
          <w:rFonts w:ascii="Arial" w:eastAsia="Arial" w:hAnsi="Arial" w:cs="Arial"/>
          <w:i/>
          <w:color w:val="000000"/>
          <w:sz w:val="24"/>
          <w:szCs w:val="24"/>
          <w:shd w:val="clear" w:color="auto" w:fill="FFFFCC"/>
        </w:rPr>
        <w:t>da contratação, que deverá ser de no máximo 5 (cinco) anos.</w:t>
      </w:r>
      <w:r>
        <w:rPr>
          <w:rFonts w:ascii="Arial" w:eastAsia="Arial" w:hAnsi="Arial" w:cs="Arial"/>
          <w:b/>
          <w:i/>
          <w:color w:val="000000"/>
          <w:sz w:val="24"/>
          <w:szCs w:val="24"/>
          <w:shd w:val="clear" w:color="auto" w:fill="FFFFCC"/>
        </w:rPr>
        <w:t> </w:t>
      </w:r>
      <w:r>
        <w:rPr>
          <w:rFonts w:ascii="Arial" w:eastAsia="Arial" w:hAnsi="Arial" w:cs="Arial"/>
          <w:i/>
          <w:color w:val="000000"/>
          <w:sz w:val="24"/>
          <w:szCs w:val="24"/>
        </w:rPr>
        <w:t> </w:t>
      </w:r>
    </w:p>
    <w:p w:rsidR="0000242A" w:rsidRDefault="00000000">
      <w:pP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1.2.1. O serviço é enquadrado como continuado tendo em vista que [...], sendo a vigência plurianual mais vantajosa considerando [...]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 Estudo Técnico Preliminar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os termos da Nota Técnica .../...;</w:t>
      </w:r>
    </w:p>
    <w:p w:rsidR="0000242A" w:rsidRDefault="00000000">
      <w:pPr>
        <w:spacing w:after="0" w:line="276" w:lineRule="auto"/>
        <w:ind w:left="709"/>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00242A" w:rsidRDefault="0000242A">
      <w:pPr>
        <w:spacing w:after="0" w:line="276" w:lineRule="auto"/>
        <w:ind w:left="426"/>
        <w:jc w:val="both"/>
        <w:rPr>
          <w:rFonts w:ascii="Arial" w:eastAsia="Arial" w:hAnsi="Arial" w:cs="Arial"/>
          <w:b/>
          <w:i/>
          <w:color w:val="FF0000"/>
          <w:sz w:val="24"/>
          <w:szCs w:val="24"/>
        </w:rPr>
      </w:pP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1.2. O prazo de vigência da contratação é de ..............................(máximo de um ano da ocorrência da emergência ou calamidade) contados do(a) ............................., improrrogável, na forma do art. 75, VIII da Lei n° 14.133/2021.</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Enquadramento da Contratação para fins de vigência</w:t>
      </w:r>
      <w:r>
        <w:rPr>
          <w:rFonts w:ascii="Arial" w:eastAsia="Arial" w:hAnsi="Arial" w:cs="Arial"/>
          <w:i/>
          <w:color w:val="000000"/>
          <w:sz w:val="24"/>
          <w:szCs w:val="24"/>
        </w:rPr>
        <w:t xml:space="preserve">: Há três tipos de contratação para fornecimento de serviços, no que tange à vigência: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a) Há </w:t>
      </w:r>
      <w:r>
        <w:rPr>
          <w:rFonts w:ascii="Arial" w:eastAsia="Arial" w:hAnsi="Arial" w:cs="Arial"/>
          <w:b/>
          <w:i/>
          <w:color w:val="000000"/>
          <w:sz w:val="24"/>
          <w:szCs w:val="24"/>
        </w:rPr>
        <w:t>prestação não-contínua</w:t>
      </w:r>
      <w:r>
        <w:rPr>
          <w:rFonts w:ascii="Arial" w:eastAsia="Arial" w:hAnsi="Arial" w:cs="Arial"/>
          <w:i/>
          <w:color w:val="000000"/>
          <w:sz w:val="24"/>
          <w:szCs w:val="24"/>
        </w:rPr>
        <w:t xml:space="preserve"> quando se trata de um serviço sem que haja uma demanda de caráter permanente. Uma vez finalizado, resolve-se a necessidade que deu azo ao contrato. Estes se fundamentam no </w:t>
      </w:r>
      <w:r>
        <w:rPr>
          <w:rFonts w:ascii="Arial" w:eastAsia="Arial" w:hAnsi="Arial" w:cs="Arial"/>
          <w:b/>
          <w:i/>
          <w:color w:val="000000"/>
          <w:sz w:val="24"/>
          <w:szCs w:val="24"/>
        </w:rPr>
        <w:t>art. 105 da Lei nº 14.133/2021,</w:t>
      </w:r>
      <w:r>
        <w:rPr>
          <w:rFonts w:ascii="Arial" w:eastAsia="Arial" w:hAnsi="Arial" w:cs="Arial"/>
          <w:i/>
          <w:color w:val="000000"/>
          <w:sz w:val="24"/>
          <w:szCs w:val="24"/>
        </w:rPr>
        <w:t xml:space="preserve"> e, no momento da contratação e a cada exercício financeiro, estabelecem a necessidade de disponibilidade de créditos orçamentários, bem como a previsão no plano plurianual, quando ultrapassar 1 (um) exercício financeiro.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b) Há </w:t>
      </w:r>
      <w:r>
        <w:rPr>
          <w:rFonts w:ascii="Arial" w:eastAsia="Arial" w:hAnsi="Arial" w:cs="Arial"/>
          <w:b/>
          <w:i/>
          <w:color w:val="000000"/>
          <w:sz w:val="24"/>
          <w:szCs w:val="24"/>
        </w:rPr>
        <w:t>prestação contínua</w:t>
      </w:r>
      <w:r>
        <w:rPr>
          <w:rFonts w:ascii="Arial" w:eastAsia="Arial" w:hAnsi="Arial" w:cs="Arial"/>
          <w:i/>
          <w:color w:val="000000"/>
          <w:sz w:val="24"/>
          <w:szCs w:val="24"/>
        </w:rPr>
        <w:t xml:space="preserve"> quando o serviço é uma necessidade permanente. É o caso, por exemplo, de serviços limpeza e segurança essenciais para o funcionamento do órgão público. Nessas situações, findo o contrato, haverá sua substituição por um novo e assim</w:t>
      </w:r>
      <w:r>
        <w:rPr>
          <w:rFonts w:ascii="Arial" w:eastAsia="Arial" w:hAnsi="Arial" w:cs="Arial"/>
          <w:i/>
          <w:strike/>
          <w:color w:val="000000"/>
          <w:sz w:val="24"/>
          <w:szCs w:val="24"/>
        </w:rPr>
        <w:t>,</w:t>
      </w:r>
      <w:r>
        <w:rPr>
          <w:rFonts w:ascii="Arial" w:eastAsia="Arial" w:hAnsi="Arial" w:cs="Arial"/>
          <w:i/>
          <w:color w:val="000000"/>
          <w:sz w:val="24"/>
          <w:szCs w:val="24"/>
        </w:rPr>
        <w:t xml:space="preserve"> sucessivamente, pois a necessidade em si é permanente. Contratações dessa natureza são atendidas pelo </w:t>
      </w:r>
      <w:r>
        <w:rPr>
          <w:rFonts w:ascii="Arial" w:eastAsia="Arial" w:hAnsi="Arial" w:cs="Arial"/>
          <w:b/>
          <w:i/>
          <w:color w:val="000000"/>
          <w:sz w:val="24"/>
          <w:szCs w:val="24"/>
        </w:rPr>
        <w:t>art. 106 da Lei nº 14.133/2021</w:t>
      </w:r>
      <w:r>
        <w:rPr>
          <w:rFonts w:ascii="Arial" w:eastAsia="Arial" w:hAnsi="Arial" w:cs="Arial"/>
          <w:i/>
          <w:color w:val="000000"/>
          <w:sz w:val="24"/>
          <w:szCs w:val="24"/>
        </w:rPr>
        <w:t>.</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c) Por fim, caso se trate de </w:t>
      </w:r>
      <w:r>
        <w:rPr>
          <w:rFonts w:ascii="Arial" w:eastAsia="Arial" w:hAnsi="Arial" w:cs="Arial"/>
          <w:b/>
          <w:i/>
          <w:color w:val="000000"/>
          <w:sz w:val="24"/>
          <w:szCs w:val="24"/>
        </w:rPr>
        <w:t>contratação emergencial,</w:t>
      </w:r>
      <w:r>
        <w:rPr>
          <w:rFonts w:ascii="Arial" w:eastAsia="Arial" w:hAnsi="Arial" w:cs="Arial"/>
          <w:i/>
          <w:color w:val="000000"/>
          <w:sz w:val="24"/>
          <w:szCs w:val="24"/>
        </w:rPr>
        <w:t xml:space="preserve"> a vigência é regida pelo art. 75, VIII, da Lei nº 14.133</w:t>
      </w:r>
      <w:r>
        <w:rPr>
          <w:rFonts w:ascii="Arial" w:eastAsia="Arial" w:hAnsi="Arial" w:cs="Arial"/>
          <w:b/>
          <w:i/>
          <w:color w:val="000000"/>
          <w:sz w:val="24"/>
          <w:szCs w:val="24"/>
        </w:rPr>
        <w:t>/</w:t>
      </w:r>
      <w:r>
        <w:rPr>
          <w:rFonts w:ascii="Arial" w:eastAsia="Arial" w:hAnsi="Arial" w:cs="Arial"/>
          <w:i/>
          <w:color w:val="000000"/>
          <w:sz w:val="24"/>
          <w:szCs w:val="24"/>
        </w:rPr>
        <w:t>2021, estando limitada a um ano da emergência e não sendo passível de prorrogação.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i/>
          <w:color w:val="000000"/>
          <w:sz w:val="24"/>
          <w:szCs w:val="24"/>
        </w:rPr>
        <w:t>Incumbe à área que elabora o Termo de Referência enquadrar a contratação como não-contínua ou contínua (ou emergencial, se for o caso). Reputando-a contínua, deve apor a justificativa para tal enquadramento, conforme orientações no item específico abaixo.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e Empenho - art. 105 – Serviço Não-Contínuo: </w:t>
      </w:r>
      <w:r>
        <w:rPr>
          <w:rFonts w:ascii="Arial" w:eastAsia="Arial" w:hAnsi="Arial" w:cs="Arial"/>
          <w:i/>
          <w:color w:val="000000"/>
          <w:sz w:val="24"/>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Uma contratação que não tenha previsão no Plano Plurianual deve ter a sua integralidade empenhada antes ou de modo concomitante à celebração, conforme Lei nº 4.320/64 e a partir de tal empenho ter a vigência necessária prevista, utilizando-se de restos a pagar, se for o caso.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b/>
          <w:i/>
          <w:color w:val="000000"/>
          <w:sz w:val="24"/>
          <w:szCs w:val="24"/>
        </w:rPr>
      </w:pPr>
      <w:r>
        <w:rPr>
          <w:rFonts w:ascii="Arial" w:eastAsia="Arial" w:hAnsi="Arial" w:cs="Arial"/>
          <w:i/>
          <w:color w:val="000000"/>
          <w:sz w:val="24"/>
          <w:szCs w:val="24"/>
        </w:rPr>
        <w:t>Já a contratação prevista no Plano Plurianual pode ter empenhos em anos distintos, considerando a despesa de cada exercício, apenas quanto ao período abrangido pelo PPA.</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arts. 106 e 107 – Serviço Contínuo: </w:t>
      </w:r>
      <w:r>
        <w:rPr>
          <w:rFonts w:ascii="Arial" w:eastAsia="Arial" w:hAnsi="Arial" w:cs="Arial"/>
          <w:i/>
          <w:color w:val="000000"/>
          <w:sz w:val="24"/>
          <w:szCs w:val="24"/>
        </w:rPr>
        <w:t>A definição de serviço contínuo consta no art. 6º, XV, da lei, sendo os serviços contratados para a manutenção da atividade administrativa, decorrentes de necessidades permanentes ou prolongadas.</w:t>
      </w:r>
      <w:r>
        <w:rPr>
          <w:rFonts w:ascii="Arial" w:eastAsia="Arial" w:hAnsi="Arial" w:cs="Arial"/>
          <w:color w:val="000000"/>
          <w:sz w:val="24"/>
          <w:szCs w:val="24"/>
        </w:rPr>
        <w:t xml:space="preserve"> </w:t>
      </w:r>
      <w:r>
        <w:rPr>
          <w:rFonts w:ascii="Arial" w:eastAsia="Arial" w:hAnsi="Arial" w:cs="Arial"/>
          <w:i/>
          <w:color w:val="000000"/>
          <w:sz w:val="24"/>
          <w:szCs w:val="24"/>
        </w:rPr>
        <w:t xml:space="preserve">A utilização do prazo de vigência plurianual no caso de serviço contínuo é condicionada ao ateste de maior vantagem econômica, a ser feita pela autoridade competente no processo respectivo, conforme art. 106, I, da Lei nº 14.133/2021.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De acordo com o artigo 107 da Lei nº 14.133/2021, é possível que contratos de serviço contínuo sejam prorrogados por até 10 anos, desde que 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 75, VIII – Dispensa Emergencial: </w:t>
      </w:r>
      <w:r>
        <w:rPr>
          <w:rFonts w:ascii="Arial" w:eastAsia="Arial" w:hAnsi="Arial" w:cs="Arial"/>
          <w:i/>
          <w:color w:val="000000"/>
          <w:sz w:val="24"/>
          <w:szCs w:val="24"/>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Vigência X Valores para fins de Dispensa de pequeno valor: </w:t>
      </w:r>
      <w:r>
        <w:rPr>
          <w:rFonts w:ascii="Arial" w:eastAsia="Arial" w:hAnsi="Arial" w:cs="Arial"/>
          <w:i/>
          <w:color w:val="000000"/>
          <w:sz w:val="24"/>
          <w:szCs w:val="24"/>
        </w:rPr>
        <w:t>Atentar para o disposto no art. 75, §1º, da Lei nº 14.133</w:t>
      </w:r>
      <w:r>
        <w:rPr>
          <w:rFonts w:ascii="Arial" w:eastAsia="Arial" w:hAnsi="Arial" w:cs="Arial"/>
          <w:b/>
          <w:i/>
          <w:color w:val="000000"/>
          <w:sz w:val="24"/>
          <w:szCs w:val="24"/>
        </w:rPr>
        <w:t>/</w:t>
      </w:r>
      <w:r>
        <w:rPr>
          <w:rFonts w:ascii="Arial" w:eastAsia="Arial" w:hAnsi="Arial" w:cs="Arial"/>
          <w:i/>
          <w:color w:val="000000"/>
          <w:sz w:val="24"/>
          <w:szCs w:val="24"/>
        </w:rPr>
        <w:t xml:space="preserve">2021, segundo o qual serão observados para </w:t>
      </w:r>
      <w:r>
        <w:rPr>
          <w:rFonts w:ascii="Arial" w:eastAsia="Arial" w:hAnsi="Arial" w:cs="Arial"/>
          <w:i/>
          <w:color w:val="000000"/>
          <w:sz w:val="24"/>
          <w:szCs w:val="24"/>
        </w:rPr>
        <w:lastRenderedPageBreak/>
        <w:t xml:space="preserve">os fins de aferição dos valores para a dispensa do art. 75, I e II, o “somatório do que for despendido no exercício financeiro pela respectiva unidade gestora”. Desse modo, o referencial temporal passa a ser o gasto efetivo no período anual.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i/>
          <w:color w:val="000000"/>
          <w:sz w:val="24"/>
          <w:szCs w:val="24"/>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rsidR="0000242A" w:rsidRDefault="00000000">
      <w:pPr>
        <w:spacing w:line="276" w:lineRule="auto"/>
        <w:jc w:val="both"/>
        <w:rPr>
          <w:rFonts w:ascii="Arial" w:eastAsia="Arial" w:hAnsi="Arial" w:cs="Arial"/>
          <w:i/>
          <w:color w:val="FF0000"/>
          <w:sz w:val="24"/>
          <w:szCs w:val="24"/>
        </w:rPr>
      </w:pPr>
      <w:r w:rsidRPr="00A81391">
        <w:rPr>
          <w:rFonts w:ascii="Arial" w:eastAsia="Arial" w:hAnsi="Arial" w:cs="Arial"/>
          <w:i/>
          <w:color w:val="FF0000"/>
          <w:sz w:val="24"/>
          <w:szCs w:val="24"/>
        </w:rPr>
        <w:t>1.3. O custo estimado total da contratação é de R$... (por extenso).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Pesquisa de Preços: </w:t>
      </w:r>
      <w:r>
        <w:rPr>
          <w:rFonts w:ascii="Arial" w:eastAsia="Arial" w:hAnsi="Arial" w:cs="Arial"/>
          <w:i/>
          <w:color w:val="000000"/>
          <w:sz w:val="24"/>
          <w:szCs w:val="24"/>
        </w:rPr>
        <w:t>A estimativa de preços deve ser precedida de regular pesquisa, nos moldes do art. 23 da Lei nº 14.133/2021 e art. 26 e seguintes do Decreto Municipal nº 5.558/2023</w:t>
      </w:r>
      <w:r>
        <w:rPr>
          <w:rFonts w:ascii="Arial" w:eastAsia="Arial" w:hAnsi="Arial" w:cs="Arial"/>
          <w:b/>
          <w:i/>
          <w:color w:val="000000"/>
          <w:sz w:val="24"/>
          <w:szCs w:val="24"/>
        </w:rPr>
        <w:t>.</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Serviços de Grande Vulto: </w:t>
      </w:r>
      <w:r>
        <w:rPr>
          <w:rFonts w:ascii="Arial" w:eastAsia="Arial" w:hAnsi="Arial" w:cs="Arial"/>
          <w:i/>
          <w:color w:val="000000"/>
          <w:sz w:val="24"/>
          <w:szCs w:val="24"/>
        </w:rPr>
        <w:t>No caso de serviço cujo valor estimado supere R$ 216.081.640,00 (conforme art. 6º, XXII, da Lei nº 14.133/2021, atualizado pelo Decreto nº 10.922/21), será obrigatória a inclusão de disposição no Termo de Referência indicando os termos da Matriz de Risco a ser aposta no contrato.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3</w:t>
      </w:r>
      <w:r>
        <w:rPr>
          <w:rFonts w:ascii="Arial" w:eastAsia="Arial" w:hAnsi="Arial" w:cs="Arial"/>
          <w:i/>
          <w:color w:val="000000"/>
          <w:sz w:val="24"/>
          <w:szCs w:val="24"/>
        </w:rPr>
        <w:t xml:space="preserve">: </w:t>
      </w:r>
      <w:r>
        <w:rPr>
          <w:rFonts w:ascii="Arial" w:eastAsia="Arial" w:hAnsi="Arial" w:cs="Arial"/>
          <w:b/>
          <w:i/>
          <w:color w:val="000000"/>
          <w:sz w:val="24"/>
          <w:szCs w:val="24"/>
        </w:rPr>
        <w:t>Inexequibilidade</w:t>
      </w:r>
      <w:r>
        <w:rPr>
          <w:rFonts w:ascii="Arial" w:eastAsia="Arial" w:hAnsi="Arial" w:cs="Arial"/>
          <w:i/>
          <w:color w:val="000000"/>
          <w:sz w:val="24"/>
          <w:szCs w:val="24"/>
        </w:rPr>
        <w:t>: Se houver procedimento de disputa na Dispensa Eletrônica, lembrar que, segundo §4º do art. 59 da Lei nº 14.133/2021, serão consideradas inexequíveis as propostas cujos valores forem inferiores a 75% (setenta e cinco por cento) do valor orçado pela Administração.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4</w:t>
      </w:r>
      <w:r>
        <w:rPr>
          <w:rFonts w:ascii="Arial" w:eastAsia="Arial" w:hAnsi="Arial" w:cs="Arial"/>
          <w:i/>
          <w:color w:val="000000"/>
          <w:sz w:val="24"/>
          <w:szCs w:val="24"/>
        </w:rPr>
        <w:t xml:space="preserve">: </w:t>
      </w:r>
      <w:r>
        <w:rPr>
          <w:rFonts w:ascii="Arial" w:eastAsia="Arial" w:hAnsi="Arial" w:cs="Arial"/>
          <w:b/>
          <w:i/>
          <w:color w:val="000000"/>
          <w:sz w:val="24"/>
          <w:szCs w:val="24"/>
        </w:rPr>
        <w:t xml:space="preserve">Garantia adicional: </w:t>
      </w:r>
      <w:r>
        <w:rPr>
          <w:rFonts w:ascii="Arial" w:eastAsia="Arial" w:hAnsi="Arial" w:cs="Arial"/>
          <w:i/>
          <w:color w:val="000000"/>
          <w:sz w:val="24"/>
          <w:szCs w:val="24"/>
        </w:rPr>
        <w:t>Deverá ser exigida garantia adicional da Contratada se a proposta for inferior a 85% (oitenta e cinco por cento) do valor orçado pela Administração, equivalente à diferença entre este último e o valor da proposta, sem prejuízo das demais garantias exigíveis de acordo a Lei.</w:t>
      </w:r>
    </w:p>
    <w:p w:rsidR="0000242A" w:rsidRPr="00A81391" w:rsidRDefault="00000000">
      <w:pPr>
        <w:spacing w:line="276" w:lineRule="auto"/>
        <w:jc w:val="both"/>
        <w:rPr>
          <w:rFonts w:ascii="Arial" w:eastAsia="Arial" w:hAnsi="Arial" w:cs="Arial"/>
          <w:i/>
          <w:color w:val="FF0000"/>
          <w:sz w:val="24"/>
          <w:szCs w:val="24"/>
        </w:rPr>
      </w:pPr>
      <w:r w:rsidRPr="00A81391">
        <w:rPr>
          <w:rFonts w:ascii="Arial" w:eastAsia="Arial" w:hAnsi="Arial" w:cs="Arial"/>
          <w:i/>
          <w:color w:val="FF0000"/>
          <w:sz w:val="24"/>
          <w:szCs w:val="24"/>
        </w:rPr>
        <w:t>1.4. Ressalvado o objeto ou parte dele sujeito ao regime de empreitada por preço unitário, o critério de aceitabilidade de preços será o valor global estimado para a contratação.</w:t>
      </w:r>
    </w:p>
    <w:p w:rsidR="0000242A" w:rsidRDefault="00000000">
      <w:pPr>
        <w:spacing w:line="276" w:lineRule="auto"/>
        <w:jc w:val="both"/>
        <w:rPr>
          <w:rFonts w:ascii="Arial" w:eastAsia="Arial" w:hAnsi="Arial" w:cs="Arial"/>
          <w:i/>
          <w:color w:val="FF0000"/>
          <w:sz w:val="24"/>
          <w:szCs w:val="24"/>
        </w:rPr>
      </w:pPr>
      <w:r w:rsidRPr="00A81391">
        <w:rPr>
          <w:rFonts w:ascii="Arial" w:eastAsia="Arial" w:hAnsi="Arial" w:cs="Arial"/>
          <w:i/>
          <w:color w:val="FF0000"/>
          <w:sz w:val="24"/>
          <w:szCs w:val="24"/>
        </w:rPr>
        <w:t>1.5. O proponente, ou, havendo dispensa eletrônica, aquele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 3º, da Lei nº 14.133/2021);</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Se o regime não é de empreitada por preço unitário, não cabe desclassificação em razão de custos unitários superiores aos orçados pela Administração, por força do art. 56, §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rsidR="0000242A" w:rsidRDefault="00000000">
      <w:pPr>
        <w:spacing w:line="276" w:lineRule="auto"/>
        <w:jc w:val="both"/>
        <w:rPr>
          <w:rFonts w:ascii="Arial" w:eastAsia="Arial" w:hAnsi="Arial" w:cs="Arial"/>
          <w:i/>
          <w:color w:val="FF0000"/>
          <w:sz w:val="24"/>
          <w:szCs w:val="24"/>
        </w:rPr>
      </w:pPr>
      <w:r w:rsidRPr="00A81391">
        <w:rPr>
          <w:rFonts w:ascii="Arial" w:eastAsia="Arial" w:hAnsi="Arial" w:cs="Arial"/>
          <w:i/>
          <w:color w:val="FF0000"/>
          <w:sz w:val="24"/>
          <w:szCs w:val="24"/>
        </w:rPr>
        <w:t>1.6. Para o objeto ou parte dele sujeito ao regime de empreitada por preço unitário o critério de aceitabilidade de preços será: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Se o regime é o de empreitada por preço unitário, cabe desclassificação em razão de custos unitários superiores aos orçados pela Administração, conforme art. 59, § 3º, da Lei nº 14.133/2021, que expressamente se refere ao critério de aceitabilidade de preços unitário e global a </w:t>
      </w:r>
      <w:r>
        <w:rPr>
          <w:rFonts w:ascii="Arial" w:eastAsia="Arial" w:hAnsi="Arial" w:cs="Arial"/>
          <w:b/>
          <w:i/>
          <w:color w:val="000000"/>
          <w:sz w:val="24"/>
          <w:szCs w:val="24"/>
        </w:rPr>
        <w:t>ser fixado no edital</w:t>
      </w:r>
      <w:r>
        <w:rPr>
          <w:rFonts w:ascii="Arial" w:eastAsia="Arial" w:hAnsi="Arial" w:cs="Arial"/>
          <w:i/>
          <w:color w:val="000000"/>
          <w:sz w:val="24"/>
          <w:szCs w:val="24"/>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rsidR="0000242A" w:rsidRDefault="00000000">
      <w:pPr>
        <w:keepNext/>
        <w:keepLines/>
        <w:pBdr>
          <w:top w:val="nil"/>
          <w:left w:val="nil"/>
          <w:bottom w:val="nil"/>
          <w:right w:val="nil"/>
          <w:between w:val="nil"/>
        </w:pBdr>
        <w:spacing w:after="120" w:line="276" w:lineRule="auto"/>
        <w:jc w:val="both"/>
        <w:rPr>
          <w:rFonts w:ascii="Arial" w:eastAsia="Arial" w:hAnsi="Arial" w:cs="Arial"/>
          <w:b/>
          <w:color w:val="000000"/>
          <w:sz w:val="24"/>
          <w:szCs w:val="24"/>
        </w:rPr>
      </w:pPr>
      <w:r>
        <w:rPr>
          <w:rFonts w:ascii="Arial" w:eastAsia="Arial" w:hAnsi="Arial" w:cs="Arial"/>
          <w:b/>
          <w:color w:val="000000"/>
          <w:sz w:val="24"/>
          <w:szCs w:val="24"/>
        </w:rPr>
        <w:t>2. FUNDAMENTAÇÃO E DESCRIÇÃO DA NECESSIDADE DA CONTRATAÇÃO (art. 6º, inciso XXIII, alínea ‘b’, da Lei nº 14.133/2021)</w:t>
      </w:r>
    </w:p>
    <w:p w:rsidR="0000242A" w:rsidRDefault="00000000">
      <w:pPr>
        <w:spacing w:line="276" w:lineRule="auto"/>
        <w:jc w:val="both"/>
        <w:rPr>
          <w:rFonts w:ascii="Arial" w:eastAsia="Arial" w:hAnsi="Arial" w:cs="Arial"/>
          <w:sz w:val="24"/>
          <w:szCs w:val="24"/>
        </w:rPr>
      </w:pPr>
      <w:r>
        <w:rPr>
          <w:rFonts w:ascii="Arial" w:eastAsia="Arial" w:hAnsi="Arial" w:cs="Arial"/>
          <w:sz w:val="24"/>
          <w:szCs w:val="24"/>
        </w:rPr>
        <w:t>2.1. A Fundamentação da Contratação e de seus quantitativos encontra-se pormenorizada em Tópico específico dos Estudos Técnicos Preliminares, apêndice deste Termo de Referência.</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De acordo com o artigo 6º, inciso XXIII, alínea ‘c’, da Lei nº 14.133/2021, a fundamentação da contratação é realizada mediante “referência aos estudos técnicos preliminares correspondentes ou, quando não for possível divulgar esses estudos, no extrato das partes que não contiverem informações sigilosas”.</w:t>
      </w:r>
    </w:p>
    <w:p w:rsidR="0000242A" w:rsidRDefault="00000000">
      <w:pPr>
        <w:keepNext/>
        <w:keepLines/>
        <w:pBdr>
          <w:top w:val="nil"/>
          <w:left w:val="nil"/>
          <w:bottom w:val="nil"/>
          <w:right w:val="nil"/>
          <w:between w:val="nil"/>
        </w:pBdr>
        <w:spacing w:after="120" w:line="276" w:lineRule="auto"/>
        <w:jc w:val="both"/>
        <w:rPr>
          <w:rFonts w:ascii="Arial" w:eastAsia="Arial" w:hAnsi="Arial" w:cs="Arial"/>
          <w:b/>
          <w:color w:val="000000"/>
          <w:sz w:val="24"/>
          <w:szCs w:val="24"/>
        </w:rPr>
      </w:pPr>
      <w:r>
        <w:rPr>
          <w:rFonts w:ascii="Arial" w:eastAsia="Arial" w:hAnsi="Arial" w:cs="Arial"/>
          <w:b/>
          <w:color w:val="000000"/>
          <w:sz w:val="24"/>
          <w:szCs w:val="24"/>
        </w:rPr>
        <w:t>3. DESCRIÇÃO DA SOLUÇÃO COMO UM TODO CONSIDERADO O CICLO DE VIDA DO OBJETO (art. 6º, inciso XXIII, alínea ‘c’, da Lei nº 14.133/2021)</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3.1. A descrição da solução como um todo, encontra-se pormenorizada em tópico específico dos Estudos Técnicos Preliminares, apêndice deste Termo de Referência.</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O artigo 18, §1º, da Lei n. 14.133/2021: § 1º O estudo técnico preliminar a que se refere o inciso I do caput</w:t>
      </w:r>
      <w:r>
        <w:rPr>
          <w:rFonts w:ascii="Arial" w:eastAsia="Arial" w:hAnsi="Arial" w:cs="Arial"/>
          <w:b/>
          <w:i/>
          <w:color w:val="000000"/>
          <w:sz w:val="24"/>
          <w:szCs w:val="24"/>
        </w:rPr>
        <w:t xml:space="preserve"> </w:t>
      </w:r>
      <w:r>
        <w:rPr>
          <w:rFonts w:ascii="Arial" w:eastAsia="Arial" w:hAnsi="Arial" w:cs="Arial"/>
          <w:i/>
          <w:color w:val="000000"/>
          <w:sz w:val="24"/>
          <w:szCs w:val="24"/>
        </w:rPr>
        <w:t>deste artigo deverá evidenciar o problema a ser resolvido e a sua melhor solução, de modo a permitir a avaliação da viabilidade técnica e econômica da contratação, e conterá os seguintes elementos: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VII - descrição da solução como um todo, inclusive das exigências relacionadas à manutenção e à assistência técnica, quando for o caso;</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Caso haja a necessidade de modificação da descrição em relação à originalmente feita nos estudos técnicos preliminares, recomenda-se ajustar a redação acima.</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 xml:space="preserve">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w:t>
      </w:r>
      <w:r>
        <w:rPr>
          <w:rFonts w:ascii="Arial" w:eastAsia="Arial" w:hAnsi="Arial" w:cs="Arial"/>
          <w:i/>
          <w:color w:val="000000"/>
          <w:sz w:val="24"/>
          <w:szCs w:val="24"/>
        </w:rPr>
        <w:lastRenderedPageBreak/>
        <w:t>documento. A preocupação com o ciclo de vida é mais comum para bens, porém, não se afasta, em princípio, analisar eventual cabimento desse aspecto no planejamento do serviço, principalmente em serviços de engenharia que envolvam fornecimento de bens e materiais.</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4:</w:t>
      </w:r>
      <w:r>
        <w:rPr>
          <w:rFonts w:ascii="Arial" w:eastAsia="Arial" w:hAnsi="Arial" w:cs="Arial"/>
          <w:i/>
          <w:color w:val="000000"/>
          <w:sz w:val="24"/>
          <w:szCs w:val="24"/>
        </w:rPr>
        <w:t xml:space="preserve"> O art. 47, I, da Lei nº 14.133/2021 estabelece que deve ser feita “a padronização, considerada a compatibilidade de especificações estéticas, técnicas ou de desempenho”. O parágrafo único do art. 16 do Decreto Municipal nº 5.558/2023 permite a utilização dos catálogos CATMAT e CATSER, do Sistema Integrado de Administração de Serviços Gerais – SIASG, do Governo Federal, enquanto não for elaborado catálogo eletrônico municipal. Dessa forma, os catálogos mantidos pelo Governo Federal deverão ser consultados para verificar se a contratação almejada está contemplada em seus termos. Em existindo padronização aprovada, ela deve ser considerada e eventual não-uso justificado nos autos.</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5: </w:t>
      </w:r>
      <w:r>
        <w:rPr>
          <w:rFonts w:ascii="Arial" w:eastAsia="Arial" w:hAnsi="Arial" w:cs="Arial"/>
          <w:i/>
          <w:color w:val="000000"/>
          <w:sz w:val="24"/>
          <w:szCs w:val="24"/>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Caso o Estudo Técnico Preliminar seja silente ou insuficiente a esse respeito, recomenda-se abrir tópico específico nesta seção sobre a matéria.</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i/>
          <w:color w:val="000000"/>
          <w:sz w:val="24"/>
          <w:szCs w:val="24"/>
        </w:rPr>
        <w:t>Vale registrar que a sustentabilidade pode incidir a partir de características do próprio objeto a ser contratado como também de outros modos, compilados no tópico “requisitos da contratação”, abaixo.</w:t>
      </w:r>
    </w:p>
    <w:p w:rsidR="0000242A"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4. REQUISITOS DA CONTRATAÇÃO (art. 6º, XXIII, alínea ‘d’ da Lei nº 14.133/21)</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(item 8. FORMA E CRITÉRIOS DE SELEÇÃO DO FORNECEDOR) de modo que sua inclusão neste tópico seria redundante.</w:t>
      </w:r>
    </w:p>
    <w:p w:rsidR="0000242A" w:rsidRDefault="00000000">
      <w:pPr>
        <w:spacing w:line="276" w:lineRule="auto"/>
        <w:jc w:val="both"/>
        <w:rPr>
          <w:rFonts w:ascii="Arial" w:eastAsia="Arial" w:hAnsi="Arial" w:cs="Arial"/>
          <w:i/>
          <w:sz w:val="24"/>
          <w:szCs w:val="24"/>
        </w:rPr>
      </w:pPr>
      <w:r>
        <w:rPr>
          <w:rFonts w:ascii="Arial" w:eastAsia="Arial" w:hAnsi="Arial" w:cs="Arial"/>
          <w:sz w:val="24"/>
          <w:szCs w:val="24"/>
        </w:rPr>
        <w:t>4.1. A contratação deverá observar os seguintes requisitos:</w:t>
      </w:r>
    </w:p>
    <w:p w:rsidR="0000242A" w:rsidRDefault="00000000">
      <w:pPr>
        <w:spacing w:line="276" w:lineRule="auto"/>
        <w:ind w:firstLine="708"/>
        <w:jc w:val="both"/>
        <w:rPr>
          <w:rFonts w:ascii="Arial" w:eastAsia="Arial" w:hAnsi="Arial" w:cs="Arial"/>
          <w:i/>
          <w:sz w:val="24"/>
          <w:szCs w:val="24"/>
        </w:rPr>
      </w:pPr>
      <w:r>
        <w:rPr>
          <w:rFonts w:ascii="Arial" w:eastAsia="Arial" w:hAnsi="Arial" w:cs="Arial"/>
          <w:i/>
          <w:color w:val="FF0000"/>
          <w:sz w:val="24"/>
          <w:szCs w:val="24"/>
        </w:rPr>
        <w:t>4.1.1. Sustentabilidade:</w:t>
      </w:r>
    </w:p>
    <w:p w:rsidR="0000242A" w:rsidRDefault="00000000">
      <w:pPr>
        <w:spacing w:line="276" w:lineRule="auto"/>
        <w:ind w:left="1416"/>
        <w:jc w:val="both"/>
        <w:rPr>
          <w:rFonts w:ascii="Arial" w:eastAsia="Arial" w:hAnsi="Arial" w:cs="Arial"/>
          <w:i/>
          <w:sz w:val="24"/>
          <w:szCs w:val="24"/>
        </w:rPr>
      </w:pPr>
      <w:r>
        <w:rPr>
          <w:rFonts w:ascii="Arial" w:eastAsia="Arial" w:hAnsi="Arial" w:cs="Arial"/>
          <w:i/>
          <w:color w:val="FF0000"/>
          <w:sz w:val="24"/>
          <w:szCs w:val="24"/>
        </w:rPr>
        <w:t>4.1.1.1. Além dos critérios de sustentabilidade eventualmente inseridos na descrição do objeto, devem ser atendidos os seguintes requisitos, que se baseiam no Guia Nacional de Contratações Sustentáveis:</w:t>
      </w:r>
    </w:p>
    <w:p w:rsidR="0000242A"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4.1.1.1.1. [...]</w:t>
      </w:r>
    </w:p>
    <w:p w:rsidR="0000242A"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4.1.1.1.2.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1: </w:t>
      </w:r>
      <w:r>
        <w:rPr>
          <w:rFonts w:ascii="Arial" w:eastAsia="Arial" w:hAnsi="Arial" w:cs="Arial"/>
          <w:i/>
          <w:color w:val="000000"/>
          <w:sz w:val="24"/>
          <w:szCs w:val="24"/>
        </w:rPr>
        <w:t>Atentamos para que a sustentabilidade seja considerada pelo gestor público: a) na fase de planejamento da contratação, b) na elaboração das minutas, c) na fase de execução contratual e d) na adequada destinação ambiental dos resíduos decorrentes da contratação.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A inclusão de critérios de sustentabilidade deve ser feita de modo claro e objetivo. Deve-se evitar a transcrição literal e automática das previsões legais ou normativas, sem efetuar o exame da incidência real e efetiva delas na contratação em apreço.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Nas aquisições e contratações governamentais, deve ser dada prioridade para produtos reciclados e recicláveis e para bens, serviços e obras que considerem critérios compatíveis com padrões de consumo sustentáveis (artigo 7º, XI, da Lei nº 12.305/2010 – Política Nacional de Resíduos Sólidos).</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4: </w:t>
      </w:r>
      <w:r>
        <w:rPr>
          <w:rFonts w:ascii="Arial" w:eastAsia="Arial" w:hAnsi="Arial" w:cs="Arial"/>
          <w:i/>
          <w:color w:val="000000"/>
          <w:sz w:val="24"/>
          <w:szCs w:val="24"/>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Não será admitida a subcontratação do objeto contratual.</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14.133/2021.</w:t>
      </w:r>
    </w:p>
    <w:p w:rsidR="0000242A" w:rsidRDefault="00000000">
      <w:pPr>
        <w:pBdr>
          <w:top w:val="nil"/>
          <w:left w:val="nil"/>
          <w:bottom w:val="nil"/>
          <w:right w:val="nil"/>
          <w:between w:val="nil"/>
        </w:pBdr>
        <w:spacing w:line="276" w:lineRule="auto"/>
        <w:ind w:left="425"/>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É permitida a subcontratação parcial do objeto, até o limite de ......%(..... por cento) do valor total do contrato, nas seguintes condições:</w:t>
      </w:r>
    </w:p>
    <w:p w:rsidR="0000242A"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4.2.1. É vedada a subcontratação completa ou da parcela principal da obrigação, a qual consiste em:</w:t>
      </w:r>
    </w:p>
    <w:p w:rsidR="0000242A"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4.2.1.1. [...]</w:t>
      </w:r>
    </w:p>
    <w:p w:rsidR="0000242A"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4.2.1.2.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w:t>
      </w:r>
      <w:r>
        <w:rPr>
          <w:rFonts w:ascii="Arial" w:eastAsia="Arial" w:hAnsi="Arial" w:cs="Arial"/>
          <w:i/>
          <w:color w:val="000000"/>
          <w:sz w:val="24"/>
          <w:szCs w:val="24"/>
        </w:rPr>
        <w:t>A subcontratação parcial é permitida e deverá ser analisada pela Administração com base nas informações dos estudos preliminares, em cada caso concreto. Caso admitida, o Termo de Referência deve estabelecer com detalhamento seus limites e condições, inclusive especificando quais parcelas do objeto poderão ser subcontratadas.</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4.2.2. A subcontratação depende de autorização prévia da Contratante, a quem incumbe avaliar se a subcontratada cumpre os requisitos de qualificação técnica necessários para a execução do objeto.</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4.2.3.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Em havendo a necessidade de inclusão de outras especificações técnicas quanto à subcontratação, deverão ser inseridas no tópico acima.</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4.3. Não haverá exigência da garantia da contratação dos arts. 96 e seguintes da Lei nº 14.133/2021, pelas razões abaixo justificadas:</w:t>
      </w:r>
    </w:p>
    <w:p w:rsidR="0000242A" w:rsidRDefault="00000000">
      <w:pPr>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00242A" w:rsidRDefault="00000000">
      <w:pPr>
        <w:spacing w:line="276" w:lineRule="auto"/>
        <w:jc w:val="both"/>
        <w:rPr>
          <w:rFonts w:ascii="Arial" w:eastAsia="Arial" w:hAnsi="Arial" w:cs="Arial"/>
          <w:b/>
          <w:sz w:val="24"/>
          <w:szCs w:val="24"/>
          <w:u w:val="single"/>
        </w:rPr>
      </w:pPr>
      <w:r>
        <w:rPr>
          <w:rFonts w:ascii="Arial" w:eastAsia="Arial" w:hAnsi="Arial" w:cs="Arial"/>
          <w:i/>
          <w:color w:val="FF0000"/>
          <w:sz w:val="24"/>
          <w:szCs w:val="24"/>
        </w:rPr>
        <w:t>4.3. Será exigida a garantia da contratação de que tratam os arts. 96 e seguintes da Lei nº 14.133/2021, no percentual de ...% do valor contratual, conforme regras previstas no contrato.</w:t>
      </w:r>
    </w:p>
    <w:p w:rsidR="0000242A"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4.3.1. A garantia nas modalidades caução e fiança bancária deverá ser prestada em até XXXXXXX dias após XXXXXX (autorização da dispensa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notificação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assinatura do contrato etc.).</w:t>
      </w:r>
    </w:p>
    <w:p w:rsidR="0000242A"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4.3.2. No caso de seguro-garantia sua apresentação deverá ocorrer, no máximo, até a data de assinatura do contrato.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Neste momento, a área técnica competente deverá indicar se a contratação utilizará a garantia de execução ou não. As regras específicas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O percentual da garantia será de:</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a) até 5% (cinco por cento) do valor inicial do contrato, para contratações em geral;</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b) até 10% (dez por cento) do valor inicial do contrato, nos casos de alta complexidade técnica e riscos envolvidos, caso em que deverá haver justificativa específica nos autos;</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c) até 30% (trinta por cento) do valor inicial do contrato, na modalidade seguro-garantia, com cláusula de retomada, nas contratações de obras e serviços de engenharia de grande vulto;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d) ser acrescido de garantia adicional aos percentuais citados anteriormente, em casos de previsão de antecipação de pagamento, nos termos do art. 145, § 2º, da Lei nº 14.133/2021.</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i/>
          <w:color w:val="000000"/>
          <w:sz w:val="24"/>
          <w:szCs w:val="24"/>
        </w:rPr>
        <w:t>e) ser acrescido do valor equivalente à diferença entre 85% do valor orçado pela Administração e o valor da proposta vencedora, no caso de contratações de obras e serviços de engenharia, nos termos do art. 59, § 5º, da lei nº 14.133/2021.</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24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No art. 96, §3º da Lei nº 14.133/2021,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rsidR="0000242A" w:rsidRDefault="00000000">
      <w:pPr>
        <w:spacing w:line="276" w:lineRule="auto"/>
        <w:jc w:val="both"/>
        <w:rPr>
          <w:rFonts w:ascii="Arial" w:eastAsia="Arial" w:hAnsi="Arial" w:cs="Arial"/>
          <w:sz w:val="24"/>
          <w:szCs w:val="24"/>
        </w:rPr>
      </w:pPr>
      <w:r>
        <w:rPr>
          <w:rFonts w:ascii="Arial" w:eastAsia="Arial" w:hAnsi="Arial" w:cs="Arial"/>
          <w:i/>
          <w:color w:val="FF0000"/>
          <w:sz w:val="24"/>
          <w:szCs w:val="24"/>
        </w:rPr>
        <w:t>4.4.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Insira abaixo, se for o caso, outros requisitos necessários para o atendimento da demanda que gerou a contratação em tela.</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4.5. [...]</w:t>
      </w:r>
    </w:p>
    <w:p w:rsidR="0000242A"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5. VISTORIA</w:t>
      </w:r>
    </w:p>
    <w:p w:rsidR="0000242A"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5.1.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Pr>
          <w:rFonts w:ascii="Arial" w:eastAsia="Arial" w:hAnsi="Arial" w:cs="Arial"/>
          <w:color w:val="FF0000"/>
          <w:sz w:val="24"/>
          <w:szCs w:val="24"/>
        </w:rPr>
        <w:t> </w:t>
      </w:r>
    </w:p>
    <w:p w:rsidR="0000242A"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5.2. Serão disponibilizados data e horário diferentes aos interessados em realizar a vistoria prévia.</w:t>
      </w:r>
      <w:r>
        <w:rPr>
          <w:rFonts w:ascii="Arial" w:eastAsia="Arial" w:hAnsi="Arial" w:cs="Arial"/>
          <w:color w:val="FF0000"/>
          <w:sz w:val="24"/>
          <w:szCs w:val="24"/>
        </w:rPr>
        <w:t>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Na linha do entendimento consolidado pelo TCU ainda sob o amparo da Lei nº 8.666/1993 (por exemplo, Acórdãos n° 2.150/2008, n° 1.599/2010, n° 2.266/2011, n° 2.776/2011, n° 110/2012 e nº 170/2018, todos do Plenário), o art. 63, § 2º, da Lei nº 14.133/2021,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w:t>
      </w:r>
      <w:r>
        <w:rPr>
          <w:rFonts w:ascii="Arial" w:eastAsia="Arial" w:hAnsi="Arial" w:cs="Arial"/>
          <w:i/>
          <w:color w:val="000000"/>
          <w:sz w:val="24"/>
          <w:szCs w:val="24"/>
        </w:rPr>
        <w:lastRenderedPageBreak/>
        <w:t xml:space="preserve">conhecimento pleno das condições e peculiaridades da contratação, mediante declaração formal (art. 63, §3º).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Nesse contexto, uma vez facultada a realização da vistoria prévia no Termo de Referência, os interessados terão três opções para cumprir o requisito de habilitação correspondente, conforme §§2º e 3º do art. 63, da Lei nº 14.133/2021, a saber:</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 realizar a vistoria e atestar que conhece o local e as condições da realização da obra ou serviço;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b) atestar que conhece o local e as condições da realização da obra ou serviço;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 declarar formalmente, por meio do respectivo responsável técnico, que possui conhecimento pleno das condições e peculiaridades da contratação.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A hipótese “a” dispensa maiores comentários, a não ser o de que é o próprio licitante que atesta conhecer o local e as condições, e não a Administração que tem o ônus de emitir o atestado de vistoria, como se passa no âmbito da Lei nº 8.666/1993.</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14.133/2021, deverá ser firmada pelo responsável legal da empresa ou por pessoa por ele indicada, que possua condições técnicas de se responsabilizar pela execução dos serviços a serem contratados.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i/>
          <w:color w:val="000000"/>
          <w:sz w:val="24"/>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rsidR="0000242A" w:rsidRDefault="0000242A">
      <w:pPr>
        <w:pBdr>
          <w:top w:val="nil"/>
          <w:left w:val="nil"/>
          <w:bottom w:val="nil"/>
          <w:right w:val="nil"/>
          <w:between w:val="nil"/>
        </w:pBdr>
        <w:spacing w:line="276" w:lineRule="auto"/>
        <w:ind w:left="930"/>
        <w:jc w:val="both"/>
        <w:rPr>
          <w:rFonts w:ascii="Arial" w:eastAsia="Arial" w:hAnsi="Arial" w:cs="Arial"/>
          <w:i/>
          <w:color w:val="FF0000"/>
          <w:sz w:val="24"/>
          <w:szCs w:val="24"/>
        </w:rPr>
      </w:pPr>
    </w:p>
    <w:p w:rsidR="0000242A" w:rsidRDefault="00000000">
      <w:pPr>
        <w:pBdr>
          <w:top w:val="nil"/>
          <w:left w:val="nil"/>
          <w:bottom w:val="nil"/>
          <w:right w:val="nil"/>
          <w:between w:val="nil"/>
        </w:pBdr>
        <w:spacing w:before="120"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5.3. Para a vistoria, o representante legal da empresa ou responsável técnico deverá estar devidamente identificado, apresentando documento de identidade civil e documento expedido pela empresa comprovando sua habilitação para a realização da vistoria. </w:t>
      </w:r>
    </w:p>
    <w:p w:rsidR="0000242A" w:rsidRDefault="00000000">
      <w:pPr>
        <w:pBdr>
          <w:top w:val="nil"/>
          <w:left w:val="nil"/>
          <w:bottom w:val="nil"/>
          <w:right w:val="nil"/>
          <w:between w:val="nil"/>
        </w:pBdr>
        <w:spacing w:before="120"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5.3.1.  ... [incluir outras instruções sobre vistoria] </w:t>
      </w:r>
    </w:p>
    <w:p w:rsidR="0000242A" w:rsidRDefault="00000000">
      <w:pPr>
        <w:pBdr>
          <w:top w:val="nil"/>
          <w:left w:val="nil"/>
          <w:bottom w:val="nil"/>
          <w:right w:val="nil"/>
          <w:between w:val="nil"/>
        </w:pBd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5.3.2. ... [incluir outras instruções sobre vistoria] </w:t>
      </w:r>
    </w:p>
    <w:p w:rsidR="0000242A" w:rsidRDefault="00000000">
      <w:pPr>
        <w:pBdr>
          <w:top w:val="nil"/>
          <w:left w:val="nil"/>
          <w:bottom w:val="nil"/>
          <w:right w:val="nil"/>
          <w:between w:val="nil"/>
        </w:pBdr>
        <w:spacing w:before="120" w:after="12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5.4. 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00242A" w:rsidRDefault="00000000">
      <w:pPr>
        <w:keepNext/>
        <w:keepLines/>
        <w:pBdr>
          <w:top w:val="nil"/>
          <w:left w:val="nil"/>
          <w:bottom w:val="nil"/>
          <w:right w:val="nil"/>
          <w:between w:val="nil"/>
        </w:pBdr>
        <w:spacing w:after="120" w:line="276" w:lineRule="auto"/>
        <w:jc w:val="both"/>
        <w:rPr>
          <w:rFonts w:ascii="Arial" w:eastAsia="Arial" w:hAnsi="Arial" w:cs="Arial"/>
          <w:b/>
          <w:color w:val="000000"/>
          <w:sz w:val="24"/>
          <w:szCs w:val="24"/>
        </w:rPr>
      </w:pPr>
      <w:r>
        <w:rPr>
          <w:rFonts w:ascii="Arial" w:eastAsia="Arial" w:hAnsi="Arial" w:cs="Arial"/>
          <w:b/>
          <w:color w:val="000000"/>
          <w:sz w:val="24"/>
          <w:szCs w:val="24"/>
        </w:rPr>
        <w:t>6. MODELO DE EXECUÇÃO CONTRATUAL (arts. 6º, XXIII, alínea “e” e 40, §1º, inciso II, da Lei nº 14.133/2021)</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Este item deve ser adaptado de acordo com as necessidades específicas do órgão ou entidade, apresentando-se, este modelo, de forma meramente exemplificativa. Ele deve abranger a definição de como o contrato deverá produzir os resultados pretendidos desde o seu início até o seu encerramento.</w:t>
      </w:r>
    </w:p>
    <w:p w:rsidR="0000242A"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6.1. A execução do objeto seguirá a seguinte dinâmica:</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6.1.1. Data para início da execução do objeto: ____/_____/____;</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6.1.2. Descrição detalhada dos métodos, rotinas, etapas, tecnologias procedimentos, frequência e periodicidade de execução do trabalho: (...)</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6.1.3. Local e horário da prestação de serviço: .................</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6.1.4. Cronograma de realização dos serviços:</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6.1.5. Etapa ... Período (sempre definir o começo e o término de cada etapa de modo a ficar fácil a verificação do cumprimento do cronograma)</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6.1.6. Etapa ... Período / a partir de / após concluído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Recomenda-se que seja inserida data de início e data de fim de cada etapa para que fique clara a ocorrência de eventuais atrasos.</w:t>
      </w:r>
    </w:p>
    <w:p w:rsidR="0000242A"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6.2. Especificações peculiares:</w:t>
      </w:r>
    </w:p>
    <w:p w:rsidR="0000242A" w:rsidRDefault="00000000">
      <w:pPr>
        <w:pBdr>
          <w:top w:val="nil"/>
          <w:left w:val="nil"/>
          <w:bottom w:val="nil"/>
          <w:right w:val="nil"/>
          <w:between w:val="nil"/>
        </w:pBd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6.2.1. (...)</w:t>
      </w:r>
    </w:p>
    <w:p w:rsidR="0000242A" w:rsidRDefault="00000000">
      <w:pPr>
        <w:pBdr>
          <w:top w:val="nil"/>
          <w:left w:val="nil"/>
          <w:bottom w:val="nil"/>
          <w:right w:val="nil"/>
          <w:between w:val="nil"/>
        </w:pBd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6.2.2. (...)</w:t>
      </w:r>
    </w:p>
    <w:p w:rsidR="0000242A"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t>7. MATERIAIS A SEREM DISPONIBILIZADOS</w:t>
      </w:r>
    </w:p>
    <w:p w:rsidR="0000242A"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7.1. Para a perfeita execução dos serviços, a Contratada deverá disponibilizar os materiais, equipamentos, ferramentas e utensílios necessários, nas quantidades estimadas e qualidades a seguir estabelecidas, promovendo sua substituição quando necessário:</w:t>
      </w:r>
    </w:p>
    <w:p w:rsidR="0000242A"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7.1.1. ...</w:t>
      </w:r>
    </w:p>
    <w:p w:rsidR="0000242A"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7.1.2. ...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rsidR="0000242A"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i/>
          <w:color w:val="FF0000"/>
          <w:sz w:val="24"/>
          <w:szCs w:val="24"/>
        </w:rPr>
      </w:pPr>
      <w:r>
        <w:rPr>
          <w:rFonts w:ascii="Arial" w:eastAsia="Arial" w:hAnsi="Arial" w:cs="Arial"/>
          <w:b/>
          <w:i/>
          <w:color w:val="FF0000"/>
          <w:sz w:val="24"/>
          <w:szCs w:val="24"/>
        </w:rPr>
        <w:lastRenderedPageBreak/>
        <w:t>8. INFORMAÇÕES RELEVANTES PARA O DIMENSIONAMENTO DA PROPOSTA</w:t>
      </w:r>
    </w:p>
    <w:p w:rsidR="0000242A" w:rsidRDefault="00000000">
      <w:pPr>
        <w:rPr>
          <w:rFonts w:ascii="Arial" w:eastAsia="Arial" w:hAnsi="Arial" w:cs="Arial"/>
          <w:sz w:val="24"/>
          <w:szCs w:val="24"/>
        </w:rPr>
      </w:pPr>
      <w:r>
        <w:rPr>
          <w:rFonts w:ascii="Arial" w:eastAsia="Arial" w:hAnsi="Arial" w:cs="Arial"/>
          <w:i/>
          <w:color w:val="FF0000"/>
          <w:sz w:val="24"/>
          <w:szCs w:val="24"/>
        </w:rPr>
        <w:t>8.1. A demanda do órgão tem como base as seguintes características:</w:t>
      </w:r>
    </w:p>
    <w:p w:rsidR="0000242A" w:rsidRDefault="00000000">
      <w:pPr>
        <w:pBdr>
          <w:top w:val="nil"/>
          <w:left w:val="nil"/>
          <w:bottom w:val="nil"/>
          <w:right w:val="nil"/>
          <w:between w:val="nil"/>
        </w:pBd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8.1.1. ...</w:t>
      </w:r>
    </w:p>
    <w:p w:rsidR="0000242A"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8.1.2. ...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rsidR="0000242A" w:rsidRDefault="00000000">
      <w:pPr>
        <w:keepNext/>
        <w:keepLines/>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9. MODELO DE GESTÃO DO CONTRATO (art. 6º, XXIII, alínea “f”, da Lei nº 14.133/2021)</w:t>
      </w:r>
    </w:p>
    <w:p w:rsidR="0000242A" w:rsidRDefault="0000242A">
      <w:pPr>
        <w:spacing w:after="0" w:line="276" w:lineRule="auto"/>
        <w:jc w:val="both"/>
        <w:rPr>
          <w:rFonts w:ascii="Arial" w:eastAsia="Arial" w:hAnsi="Arial" w:cs="Arial"/>
          <w:sz w:val="24"/>
          <w:szCs w:val="24"/>
        </w:rPr>
      </w:pPr>
    </w:p>
    <w:p w:rsidR="0000242A" w:rsidRDefault="00000000">
      <w:pPr>
        <w:spacing w:line="276" w:lineRule="auto"/>
        <w:jc w:val="both"/>
        <w:rPr>
          <w:rFonts w:ascii="Arial" w:eastAsia="Arial" w:hAnsi="Arial" w:cs="Arial"/>
          <w:sz w:val="24"/>
          <w:szCs w:val="24"/>
        </w:rPr>
      </w:pPr>
      <w:r>
        <w:rPr>
          <w:rFonts w:ascii="Arial" w:eastAsia="Arial" w:hAnsi="Arial" w:cs="Arial"/>
          <w:b/>
          <w:sz w:val="24"/>
          <w:szCs w:val="24"/>
        </w:rPr>
        <w:t>9.1. Rotinas de fiscalização contratual</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9.1.1. O contrato deverá ser executado fielmente pelas partes, de acordo com as cláusulas avençadas e as normas da Lei nº 14.133/2021, e cada parte responderá pelas consequências de sua inexecução total ou parcial (art. 115,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2" w:name="bookmark=id.1fob9te" w:colFirst="0" w:colLast="0"/>
      <w:bookmarkStart w:id="3" w:name="bookmark=id.3znysh7" w:colFirst="0" w:colLast="0"/>
      <w:bookmarkEnd w:id="2"/>
      <w:bookmarkEnd w:id="3"/>
      <w:r>
        <w:rPr>
          <w:rFonts w:ascii="Arial" w:eastAsia="Arial" w:hAnsi="Arial" w:cs="Arial"/>
          <w:color w:val="000000"/>
          <w:sz w:val="24"/>
          <w:szCs w:val="24"/>
        </w:rPr>
        <w:t>9.1.2. Em caso de impedimento, ordem de paralisação ou suspensão do contrato, o cronograma de execução será prorrogado automaticamente pelo tempo correspondente, anotadas tais circunstâncias mediante simples apostila (art. 115, §5º, Lei nº 14.133/2021).</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4" w:name="bookmark=id.2et92p0" w:colFirst="0" w:colLast="0"/>
      <w:bookmarkEnd w:id="4"/>
      <w:r>
        <w:rPr>
          <w:rFonts w:ascii="Arial" w:eastAsia="Arial" w:hAnsi="Arial" w:cs="Arial"/>
          <w:color w:val="000000"/>
          <w:sz w:val="24"/>
          <w:szCs w:val="24"/>
        </w:rPr>
        <w:t xml:space="preserve">9.1.3. A execução do contrato deverá ser acompanhada e fiscalizada pelo(s) fiscal(is) do contrato, ou pelos respectivos substitutos (art. 117,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w:t>
      </w:r>
      <w:bookmarkStart w:id="5" w:name="bookmark=id.tyjcwt" w:colFirst="0" w:colLast="0"/>
      <w:bookmarkEnd w:id="5"/>
      <w:r>
        <w:rPr>
          <w:rFonts w:ascii="Arial" w:eastAsia="Arial" w:hAnsi="Arial" w:cs="Arial"/>
          <w:i/>
          <w:color w:val="000000"/>
          <w:sz w:val="24"/>
          <w:szCs w:val="24"/>
        </w:rPr>
        <w:t>Os fiscais do contrato serão designados autoridade máxima do órgão ou da entidade, ou a quem as normas de organização administrativa indicarem, na forma do art. 7º da Lei nº 14.133</w:t>
      </w:r>
      <w:r>
        <w:rPr>
          <w:sz w:val="24"/>
          <w:szCs w:val="24"/>
        </w:rPr>
        <w:t>/</w:t>
      </w:r>
      <w:r>
        <w:rPr>
          <w:rFonts w:ascii="Arial" w:eastAsia="Arial" w:hAnsi="Arial" w:cs="Arial"/>
          <w:i/>
          <w:color w:val="000000"/>
          <w:sz w:val="24"/>
          <w:szCs w:val="24"/>
        </w:rPr>
        <w:t>2021, devendo a Administração instruir os autos com as publicações dos atos de designação dos agentes públicos para o exercício dessas funções.</w:t>
      </w:r>
    </w:p>
    <w:p w:rsidR="0000242A"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9.1.3.1. O fiscal do contrato anotará em registro próprio todas as ocorrências relacionadas à execução do contrato, determinando o que for necessário para a regularização das faltas ou dos defeitos observados (art. 117, §1º, Lei nº 14.133/2021).</w:t>
      </w:r>
    </w:p>
    <w:p w:rsidR="0000242A"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bookmarkStart w:id="6" w:name="bookmark=id.3dy6vkm" w:colFirst="0" w:colLast="0"/>
      <w:bookmarkEnd w:id="6"/>
      <w:r>
        <w:rPr>
          <w:rFonts w:ascii="Arial" w:eastAsia="Arial" w:hAnsi="Arial" w:cs="Arial"/>
          <w:color w:val="000000"/>
          <w:sz w:val="24"/>
          <w:szCs w:val="24"/>
        </w:rPr>
        <w:t>9.1.3.2. O fiscal do contrato informará a seus superiores, em tempo hábil para a adoção das medidas convenientes, a situação que demandar decisão ou providência que ultrapasse sua competência (art. 117, §2º, Lei nº 14.133/2021).</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7" w:name="bookmark=id.2s8eyo1" w:colFirst="0" w:colLast="0"/>
      <w:bookmarkStart w:id="8" w:name="bookmark=id.17dp8vu" w:colFirst="0" w:colLast="0"/>
      <w:bookmarkStart w:id="9" w:name="bookmark=id.3rdcrjn" w:colFirst="0" w:colLast="0"/>
      <w:bookmarkStart w:id="10" w:name="bookmark=id.4d34og8" w:colFirst="0" w:colLast="0"/>
      <w:bookmarkStart w:id="11" w:name="bookmark=id.1t3h5sf" w:colFirst="0" w:colLast="0"/>
      <w:bookmarkEnd w:id="7"/>
      <w:bookmarkEnd w:id="8"/>
      <w:bookmarkEnd w:id="9"/>
      <w:bookmarkEnd w:id="10"/>
      <w:bookmarkEnd w:id="11"/>
      <w:r>
        <w:rPr>
          <w:rFonts w:ascii="Arial" w:eastAsia="Arial" w:hAnsi="Arial" w:cs="Arial"/>
          <w:color w:val="000000"/>
          <w:sz w:val="24"/>
          <w:szCs w:val="24"/>
        </w:rPr>
        <w:t>9.1.4. O contratado deverá manter preposto aceito pela Administração no local da obra ou do serviço para representá-lo na execução do contrato. (art. 118, Lei nº 14.133/2021).</w:t>
      </w:r>
    </w:p>
    <w:p w:rsidR="0000242A"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lastRenderedPageBreak/>
        <w:t>9.1.4.1. A indicação ou a manutenção do preposto da empresa poderá ser recusada pelo órgão ou entidade, desde que devidamente justificada, devendo a empresa designar outro para o exercício da atividade.</w:t>
      </w:r>
    </w:p>
    <w:p w:rsidR="0000242A" w:rsidRDefault="00000000">
      <w:pPr>
        <w:pBdr>
          <w:top w:val="nil"/>
          <w:left w:val="nil"/>
          <w:bottom w:val="nil"/>
          <w:right w:val="nil"/>
          <w:between w:val="nil"/>
        </w:pBdr>
        <w:spacing w:after="120" w:line="276" w:lineRule="auto"/>
        <w:ind w:left="709"/>
        <w:jc w:val="both"/>
        <w:rPr>
          <w:rFonts w:ascii="Arial" w:eastAsia="Arial" w:hAnsi="Arial" w:cs="Arial"/>
          <w:color w:val="000000"/>
          <w:sz w:val="24"/>
          <w:szCs w:val="24"/>
        </w:rPr>
      </w:pPr>
      <w:bookmarkStart w:id="12" w:name="bookmark=id.26in1rg" w:colFirst="0" w:colLast="0"/>
      <w:bookmarkEnd w:id="12"/>
      <w:r>
        <w:rPr>
          <w:rFonts w:ascii="Arial" w:eastAsia="Arial" w:hAnsi="Arial" w:cs="Arial"/>
          <w:color w:val="000000"/>
          <w:sz w:val="24"/>
          <w:szCs w:val="24"/>
        </w:rPr>
        <w:t>9.1.5. O contratado será obrigado a reparar, corrigir, remover, reconstruir ou substituir, a suas expensas, no total ou em parte, o objeto do contrato em que se verificarem vícios, defeitos ou incorreções resultantes de sua execução ou de materiais nela empregados (art. 119, Lei nº 14.133/2021).</w:t>
      </w:r>
    </w:p>
    <w:p w:rsidR="0000242A" w:rsidRDefault="00000000">
      <w:pPr>
        <w:pBdr>
          <w:top w:val="nil"/>
          <w:left w:val="nil"/>
          <w:bottom w:val="nil"/>
          <w:right w:val="nil"/>
          <w:between w:val="nil"/>
        </w:pBdr>
        <w:spacing w:after="120" w:line="276" w:lineRule="auto"/>
        <w:ind w:left="709"/>
        <w:jc w:val="both"/>
        <w:rPr>
          <w:rFonts w:ascii="Arial" w:eastAsia="Arial" w:hAnsi="Arial" w:cs="Arial"/>
          <w:color w:val="000000"/>
          <w:sz w:val="24"/>
          <w:szCs w:val="24"/>
        </w:rPr>
      </w:pPr>
      <w:bookmarkStart w:id="13" w:name="bookmark=id.lnxbz9" w:colFirst="0" w:colLast="0"/>
      <w:bookmarkEnd w:id="13"/>
      <w:r>
        <w:rPr>
          <w:rFonts w:ascii="Arial" w:eastAsia="Arial" w:hAnsi="Arial" w:cs="Arial"/>
          <w:color w:val="000000"/>
          <w:sz w:val="24"/>
          <w:szCs w:val="24"/>
        </w:rPr>
        <w:t>9.1.6. O contratado será responsável pelos danos causados diretamente à Administração ou a terceiros em razão da execução do contrato, e não excluirá nem reduzirá essa responsabilidade a fiscalização ou o acompanhamento pelo contratante (art. 120, Lei nº 14.133/2021).</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9.1.7. Somente o contratado será responsável pelos encargos trabalhistas, previdenciários, fiscais e comerciais resultantes da execução do contrato (art. 121,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00242A" w:rsidRDefault="00000000">
      <w:pPr>
        <w:pBdr>
          <w:top w:val="nil"/>
          <w:left w:val="nil"/>
          <w:bottom w:val="nil"/>
          <w:right w:val="nil"/>
          <w:between w:val="nil"/>
        </w:pBdr>
        <w:spacing w:after="120" w:line="276" w:lineRule="auto"/>
        <w:ind w:left="1416"/>
        <w:jc w:val="both"/>
        <w:rPr>
          <w:rFonts w:ascii="Arial" w:eastAsia="Arial" w:hAnsi="Arial" w:cs="Arial"/>
          <w:color w:val="000000"/>
          <w:sz w:val="24"/>
          <w:szCs w:val="24"/>
        </w:rPr>
      </w:pPr>
      <w:bookmarkStart w:id="14" w:name="bookmark=id.35nkun2" w:colFirst="0" w:colLast="0"/>
      <w:bookmarkEnd w:id="14"/>
      <w:r>
        <w:rPr>
          <w:rFonts w:ascii="Arial" w:eastAsia="Arial" w:hAnsi="Arial" w:cs="Arial"/>
          <w:color w:val="000000"/>
          <w:sz w:val="24"/>
          <w:szCs w:val="24"/>
        </w:rPr>
        <w:t>9.1.7.1. A inadimplência do contratado em relação aos encargos trabalhistas, fiscais e comerciais não transferirá à Administração a responsabilidade pelo seu pagamento e não poderá onerar o objeto do contrato (art. 121, §1º, Lei nº 14.133/2021).</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9.1.8. As comunicações entre o órgão ou entidade e a contratada devem ser realizadas por escrito sempre que o ato exigir tal formalidade, admitindo-se, excepcionalmente, o uso de mensagem eletrônica para esse fim.</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9.1.9. O órgão ou entidade poderá convocar representante da empresa para adoção de providências que devam ser cumpridas de imediato.</w:t>
      </w:r>
    </w:p>
    <w:p w:rsidR="0000242A" w:rsidRDefault="00000000">
      <w:pPr>
        <w:pBdr>
          <w:top w:val="nil"/>
          <w:left w:val="nil"/>
          <w:bottom w:val="nil"/>
          <w:right w:val="nil"/>
          <w:between w:val="nil"/>
        </w:pBdr>
        <w:spacing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9.1.10. Após a assinatura do contrato ou instrumento equivalente</w:t>
      </w:r>
      <w:r>
        <w:rPr>
          <w:rFonts w:ascii="Arial" w:eastAsia="Arial" w:hAnsi="Arial" w:cs="Arial"/>
          <w:i/>
          <w:strike/>
          <w:color w:val="FF0000"/>
          <w:sz w:val="24"/>
          <w:szCs w:val="24"/>
        </w:rPr>
        <w:t>,</w:t>
      </w:r>
      <w:r>
        <w:rPr>
          <w:rFonts w:ascii="Arial" w:eastAsia="Arial" w:hAnsi="Arial" w:cs="Arial"/>
          <w:i/>
          <w:color w:val="FF0000"/>
          <w:sz w:val="24"/>
          <w:szCs w:val="24"/>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9.1.11. Antes do pagamento da nota fiscal ou da fatura, deverá ser consultada a situação da empresa junto ao SICAF.</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9.1.12.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00242A" w:rsidRDefault="00000000">
      <w:pPr>
        <w:pBdr>
          <w:top w:val="nil"/>
          <w:left w:val="nil"/>
          <w:bottom w:val="nil"/>
          <w:right w:val="nil"/>
          <w:between w:val="nil"/>
        </w:pBdr>
        <w:spacing w:after="120" w:line="276" w:lineRule="auto"/>
        <w:ind w:left="708"/>
        <w:jc w:val="both"/>
        <w:rPr>
          <w:rFonts w:ascii="Arial" w:eastAsia="Arial" w:hAnsi="Arial" w:cs="Arial"/>
          <w:color w:val="FF0000"/>
          <w:sz w:val="24"/>
          <w:szCs w:val="24"/>
        </w:rPr>
      </w:pPr>
      <w:r>
        <w:rPr>
          <w:rFonts w:ascii="Arial" w:eastAsia="Arial" w:hAnsi="Arial" w:cs="Arial"/>
          <w:color w:val="FF0000"/>
          <w:sz w:val="24"/>
          <w:szCs w:val="24"/>
        </w:rPr>
        <w:t>9.1.13. Além do disposto acima, a fiscalização contratual obedecerá às seguintes rotinas:</w:t>
      </w:r>
    </w:p>
    <w:p w:rsidR="0000242A" w:rsidRDefault="00000000">
      <w:pPr>
        <w:pBdr>
          <w:top w:val="nil"/>
          <w:left w:val="nil"/>
          <w:bottom w:val="nil"/>
          <w:right w:val="nil"/>
          <w:between w:val="nil"/>
        </w:pBdr>
        <w:spacing w:after="120" w:line="276" w:lineRule="auto"/>
        <w:ind w:left="708" w:firstLine="708"/>
        <w:jc w:val="both"/>
        <w:rPr>
          <w:rFonts w:ascii="Arial" w:eastAsia="Arial" w:hAnsi="Arial" w:cs="Arial"/>
          <w:color w:val="FF0000"/>
          <w:sz w:val="24"/>
          <w:szCs w:val="24"/>
        </w:rPr>
      </w:pPr>
      <w:r>
        <w:rPr>
          <w:rFonts w:ascii="Arial" w:eastAsia="Arial" w:hAnsi="Arial" w:cs="Arial"/>
          <w:i/>
          <w:color w:val="FF0000"/>
          <w:sz w:val="24"/>
          <w:szCs w:val="24"/>
        </w:rPr>
        <w:t>9.1.13.1. (...)</w:t>
      </w:r>
    </w:p>
    <w:p w:rsidR="0000242A"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Inserir o subitem acima se for o caso para inclusão de rotinas de fiscalização específicas para atender às peculiaridades do objeto contratado.</w:t>
      </w:r>
    </w:p>
    <w:p w:rsidR="0000242A" w:rsidRDefault="00000000">
      <w:pPr>
        <w:spacing w:after="0" w:line="276" w:lineRule="auto"/>
        <w:jc w:val="both"/>
        <w:rPr>
          <w:rFonts w:ascii="Arial" w:eastAsia="Arial" w:hAnsi="Arial" w:cs="Arial"/>
          <w:b/>
          <w:sz w:val="24"/>
          <w:szCs w:val="24"/>
        </w:rPr>
      </w:pPr>
      <w:r>
        <w:rPr>
          <w:rFonts w:ascii="Arial" w:eastAsia="Arial" w:hAnsi="Arial" w:cs="Arial"/>
          <w:b/>
          <w:sz w:val="24"/>
          <w:szCs w:val="24"/>
        </w:rPr>
        <w:t>9.2. Dos critérios de aferição e medição para faturamento</w:t>
      </w:r>
    </w:p>
    <w:p w:rsidR="0000242A"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Nos contratos de obras e serviços de engenharia, sempre que compatível com o regime de execução, a medição será mensal (art. 92, §5º, da Lei nº 14.133/2021);</w:t>
      </w:r>
    </w:p>
    <w:p w:rsidR="0000242A" w:rsidRDefault="00000000">
      <w:pPr>
        <w:pBdr>
          <w:top w:val="single" w:sz="4" w:space="1" w:color="000080"/>
          <w:left w:val="single" w:sz="4" w:space="4" w:color="000080"/>
          <w:bottom w:val="single" w:sz="4" w:space="1"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Inclui-se na gestão contratual a instrução processual e o encaminhamento da documentação pertinente para pagamento. Nesse sentido, entende-se que os critérios de aferição e medição para indicação do valor adequado para o faturamento e posterior pagamento são medidas inerentes à fiscalização do contrato e à instrução processual para chegar ao valor a ser inserido na nota fiscal e, eventualmente, ser encaminhado para o setor incumbido dos pagamentos.</w:t>
      </w:r>
    </w:p>
    <w:p w:rsidR="0000242A" w:rsidRDefault="00000000">
      <w:pP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9.2.1. A avaliação da execução do objeto utilizará </w:t>
      </w:r>
      <w:r>
        <w:rPr>
          <w:rFonts w:ascii="Arial" w:eastAsia="Arial" w:hAnsi="Arial" w:cs="Arial"/>
          <w:i/>
          <w:color w:val="FF0000"/>
          <w:sz w:val="24"/>
          <w:szCs w:val="24"/>
        </w:rPr>
        <w:t xml:space="preserve">o Instrumento de Medição de Resultado (IMR), conforme previsto no Anexo XXX,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outro instrumento substituto para aferição da qualidade da prestação dos serviços </w:t>
      </w:r>
      <w:r>
        <w:rPr>
          <w:rFonts w:ascii="Arial" w:eastAsia="Arial" w:hAnsi="Arial" w:cs="Arial"/>
          <w:b/>
          <w:i/>
          <w:color w:val="FF0000"/>
          <w:sz w:val="24"/>
          <w:szCs w:val="24"/>
          <w:u w:val="single"/>
        </w:rPr>
        <w:t xml:space="preserve">OU </w:t>
      </w:r>
      <w:r>
        <w:rPr>
          <w:rFonts w:ascii="Arial" w:eastAsia="Arial" w:hAnsi="Arial" w:cs="Arial"/>
          <w:i/>
          <w:color w:val="FF0000"/>
          <w:sz w:val="24"/>
          <w:szCs w:val="24"/>
          <w:u w:val="single"/>
        </w:rPr>
        <w:t>o disposto neste item</w:t>
      </w:r>
      <w:r>
        <w:rPr>
          <w:rFonts w:ascii="Arial" w:eastAsia="Arial" w:hAnsi="Arial" w:cs="Arial"/>
          <w:color w:val="000000"/>
          <w:sz w:val="24"/>
          <w:szCs w:val="24"/>
        </w:rPr>
        <w:t>, devendo haver o redimensionamento no pagamento com base nos indicadores estabelecidos, sempre que a CONTRATADA:</w:t>
      </w:r>
    </w:p>
    <w:p w:rsidR="0000242A" w:rsidRDefault="00000000">
      <w:pP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sz w:val="24"/>
          <w:szCs w:val="24"/>
        </w:rPr>
        <w:t>não produzir os resultados, deixar de executar, ou não executar com a qualidade mínima exigida as atividades contratadas; ou</w:t>
      </w:r>
    </w:p>
    <w:p w:rsidR="0000242A" w:rsidRDefault="00000000">
      <w:pP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b) </w:t>
      </w:r>
      <w:r>
        <w:rPr>
          <w:rFonts w:ascii="Arial" w:eastAsia="Arial" w:hAnsi="Arial" w:cs="Arial"/>
          <w:sz w:val="24"/>
          <w:szCs w:val="24"/>
        </w:rPr>
        <w:t>deixar de utilizar materiais e recursos humanos exigidos para a execução do serviço, ou utilizá-los com qualidade ou quantidade inferior à demandada.</w:t>
      </w:r>
    </w:p>
    <w:p w:rsidR="0000242A" w:rsidRDefault="00000000">
      <w:pP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9.2.2. A utilização do IMR não impede a aplicação concomitante de outros mecanismos para a avaliação da prestação dos serviços.</w:t>
      </w:r>
    </w:p>
    <w:p w:rsidR="0000242A"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00242A"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Caso o órgão não tenha elaborado o IMR, deverá suprimir os trechos em itálico que fazem referência a ele.</w:t>
      </w:r>
    </w:p>
    <w:p w:rsidR="0000242A" w:rsidRDefault="00000000">
      <w:pPr>
        <w:pBdr>
          <w:top w:val="single" w:sz="4" w:space="1" w:color="000080"/>
          <w:left w:val="single" w:sz="4" w:space="4" w:color="000080"/>
          <w:bottom w:val="single" w:sz="4" w:space="0" w:color="000080"/>
          <w:right w:val="single" w:sz="4" w:space="4" w:color="000080"/>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3: </w:t>
      </w:r>
      <w:r>
        <w:rPr>
          <w:rFonts w:ascii="Arial" w:eastAsia="Arial" w:hAnsi="Arial" w:cs="Arial"/>
          <w:i/>
          <w:color w:val="000000"/>
          <w:sz w:val="24"/>
          <w:szCs w:val="24"/>
        </w:rPr>
        <w:t>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p w:rsidR="0000242A" w:rsidRDefault="00000000">
      <w:pPr>
        <w:spacing w:before="120"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9.2.3. A aferição da execução contratual para fins de pagamento considerará os seguintes critérios:</w:t>
      </w:r>
    </w:p>
    <w:p w:rsidR="0000242A"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9.2.3.1. (...)</w:t>
      </w:r>
    </w:p>
    <w:p w:rsidR="0000242A"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9.2.3.2. (...)</w:t>
      </w:r>
    </w:p>
    <w:p w:rsidR="0000242A" w:rsidRDefault="00000000">
      <w:pPr>
        <w:pBdr>
          <w:top w:val="nil"/>
          <w:left w:val="nil"/>
          <w:bottom w:val="nil"/>
          <w:right w:val="nil"/>
          <w:between w:val="nil"/>
        </w:pBdr>
        <w:spacing w:after="120" w:line="276" w:lineRule="auto"/>
        <w:ind w:left="708" w:firstLine="708"/>
        <w:jc w:val="both"/>
        <w:rPr>
          <w:rFonts w:ascii="Arial" w:eastAsia="Arial" w:hAnsi="Arial" w:cs="Arial"/>
          <w:i/>
          <w:color w:val="FF0000"/>
          <w:sz w:val="24"/>
          <w:szCs w:val="24"/>
        </w:rPr>
      </w:pPr>
      <w:r>
        <w:rPr>
          <w:rFonts w:ascii="Arial" w:eastAsia="Arial" w:hAnsi="Arial" w:cs="Arial"/>
          <w:i/>
          <w:color w:val="FF0000"/>
          <w:sz w:val="24"/>
          <w:szCs w:val="24"/>
        </w:rPr>
        <w:t>9.2.3.3. (...)</w:t>
      </w:r>
    </w:p>
    <w:p w:rsidR="0000242A" w:rsidRDefault="00000000">
      <w:pPr>
        <w:pBdr>
          <w:top w:val="single" w:sz="4" w:space="1" w:color="1F497D"/>
          <w:left w:val="single" w:sz="4" w:space="4" w:color="1F497D"/>
          <w:bottom w:val="single" w:sz="4" w:space="0"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Recomenda-se a leitura do subitem 2.6, alínea “d” do Anexo V da Instrução Normativa nº 5/2017 da União, que trata de critérios de medição e pagamento a serem considerados na formulação desse item.</w:t>
      </w:r>
    </w:p>
    <w:p w:rsidR="0000242A"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Questões a serem vistas são: </w:t>
      </w:r>
    </w:p>
    <w:p w:rsidR="0000242A"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a) unidade de medida para faturamento e mensuração do resultado;</w:t>
      </w:r>
    </w:p>
    <w:p w:rsidR="0000242A"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b) produtividade de referência ou critérios de qualidade para a execução contratual;</w:t>
      </w:r>
    </w:p>
    <w:p w:rsidR="0000242A" w:rsidRDefault="00000000">
      <w:pPr>
        <w:pBdr>
          <w:top w:val="single" w:sz="4" w:space="1" w:color="1F497D"/>
          <w:left w:val="single" w:sz="4" w:space="4" w:color="1F497D"/>
          <w:bottom w:val="single" w:sz="4" w:space="0"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c) indicadores mínimos de desempenho para aceitação do serviço ou eventual glosa.</w:t>
      </w:r>
    </w:p>
    <w:p w:rsidR="0000242A" w:rsidRDefault="00000000">
      <w:pPr>
        <w:spacing w:before="120"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9.2.4. Será indicada a retenção ou glosa no pagamento, proporcional à irregularidade verificada, sem prejuízo das sanções cabíveis, caso se constate que a Contratada:</w:t>
      </w:r>
    </w:p>
    <w:p w:rsidR="0000242A" w:rsidRDefault="00000000">
      <w:pPr>
        <w:spacing w:before="120" w:after="120" w:line="276" w:lineRule="auto"/>
        <w:ind w:left="709" w:firstLine="709"/>
        <w:jc w:val="both"/>
        <w:rPr>
          <w:rFonts w:ascii="Arial" w:eastAsia="Arial" w:hAnsi="Arial" w:cs="Arial"/>
          <w:color w:val="000000"/>
          <w:sz w:val="24"/>
          <w:szCs w:val="24"/>
        </w:rPr>
      </w:pPr>
      <w:r>
        <w:rPr>
          <w:rFonts w:ascii="Arial" w:eastAsia="Arial" w:hAnsi="Arial" w:cs="Arial"/>
          <w:color w:val="000000"/>
          <w:sz w:val="24"/>
          <w:szCs w:val="24"/>
        </w:rPr>
        <w:t>9.2.4.1. não produziu os resultados acordados;</w:t>
      </w:r>
    </w:p>
    <w:p w:rsidR="0000242A" w:rsidRDefault="00000000">
      <w:pPr>
        <w:spacing w:before="120"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9.2.4.2. deixou de executar as atividades contratadas, ou não as executou com a qualidade mínima exigida;</w:t>
      </w:r>
    </w:p>
    <w:p w:rsidR="0000242A" w:rsidRDefault="00000000">
      <w:pPr>
        <w:spacing w:before="120" w:after="120" w:line="276" w:lineRule="auto"/>
        <w:ind w:left="1416"/>
        <w:jc w:val="both"/>
        <w:rPr>
          <w:rFonts w:ascii="Arial" w:eastAsia="Arial" w:hAnsi="Arial" w:cs="Arial"/>
          <w:color w:val="000000"/>
          <w:sz w:val="24"/>
          <w:szCs w:val="24"/>
        </w:rPr>
      </w:pPr>
      <w:r>
        <w:rPr>
          <w:rFonts w:ascii="Arial" w:eastAsia="Arial" w:hAnsi="Arial" w:cs="Arial"/>
          <w:color w:val="000000"/>
          <w:sz w:val="24"/>
          <w:szCs w:val="24"/>
        </w:rPr>
        <w:t>9.2.4.3. deixou de utilizar os materiais e recursos humanos exigidos para a execução do serviço, ou utilizou-os com qualidade ou quantidade inferior à demandada.</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Para que seja possível efetuar a glosa, é necessário definir, objetivamente, no IMR ou instrumento equivalente, quais os parâmetros para mensuração do percentual do pagamento devido em razão dos níveis esperados de qualidade da prestação do serviço.</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Caso haja previsão de pagamento antecipado no contrato, será necessário adaptar a presente seção, pois, em vez de haver glosa, será necessário que a Contratado devolva o pagamento antecipado proporcional à parcela não executada, conforme previsão contratual.</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3</w:t>
      </w:r>
      <w:r>
        <w:rPr>
          <w:rFonts w:ascii="Arial" w:eastAsia="Arial" w:hAnsi="Arial" w:cs="Arial"/>
          <w:i/>
          <w:color w:val="000000"/>
          <w:sz w:val="24"/>
          <w:szCs w:val="24"/>
        </w:rPr>
        <w:t xml:space="preserve">: Se o serviço envolver fornecimento de bens, incluir aqui as cláusulas pertinentes do modelo de compras, lembrando que, para compras, deve haver recebimento provisório, de forma sumária, pelo responsável por seu acompanhamento e fiscalização, com </w:t>
      </w:r>
      <w:r>
        <w:rPr>
          <w:rFonts w:ascii="Arial" w:eastAsia="Arial" w:hAnsi="Arial" w:cs="Arial"/>
          <w:i/>
          <w:sz w:val="24"/>
          <w:szCs w:val="24"/>
        </w:rPr>
        <w:t>verificação</w:t>
      </w:r>
      <w:r>
        <w:rPr>
          <w:rFonts w:ascii="Arial" w:eastAsia="Arial" w:hAnsi="Arial" w:cs="Arial"/>
          <w:i/>
          <w:color w:val="000000"/>
          <w:sz w:val="24"/>
          <w:szCs w:val="24"/>
        </w:rPr>
        <w:t xml:space="preserve"> posterior da conformidade do material com as exigências contratuais; e recebimento definitivo, por servidor ou comissão designada pela autoridade competente, mediante termo detalhado que </w:t>
      </w:r>
      <w:r>
        <w:rPr>
          <w:rFonts w:ascii="Arial" w:eastAsia="Arial" w:hAnsi="Arial" w:cs="Arial"/>
          <w:i/>
          <w:color w:val="000000"/>
          <w:sz w:val="24"/>
          <w:szCs w:val="24"/>
        </w:rPr>
        <w:lastRenderedPageBreak/>
        <w:t>comprove o atendimento das exigências contratuais, conforme art. 140, II, da Lei nº 14.133/2021.</w:t>
      </w:r>
    </w:p>
    <w:p w:rsidR="0000242A" w:rsidRDefault="00000000">
      <w:pPr>
        <w:spacing w:line="276" w:lineRule="auto"/>
        <w:jc w:val="both"/>
        <w:rPr>
          <w:rFonts w:ascii="Arial" w:eastAsia="Arial" w:hAnsi="Arial" w:cs="Arial"/>
          <w:b/>
          <w:sz w:val="24"/>
          <w:szCs w:val="24"/>
        </w:rPr>
      </w:pPr>
      <w:r>
        <w:rPr>
          <w:rFonts w:ascii="Arial" w:eastAsia="Arial" w:hAnsi="Arial" w:cs="Arial"/>
          <w:b/>
          <w:sz w:val="24"/>
          <w:szCs w:val="24"/>
        </w:rPr>
        <w:t>9.3. Do recebimento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Ao contrário da Lei nº 8.666/1993, a Lei nº 14.133/2021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w:t>
      </w:r>
    </w:p>
    <w:p w:rsidR="0000242A" w:rsidRDefault="00000000">
      <w:pPr>
        <w:pBdr>
          <w:top w:val="nil"/>
          <w:left w:val="nil"/>
          <w:bottom w:val="nil"/>
          <w:right w:val="nil"/>
          <w:between w:val="nil"/>
        </w:pBdr>
        <w:spacing w:line="276" w:lineRule="auto"/>
        <w:ind w:left="708"/>
        <w:jc w:val="both"/>
        <w:rPr>
          <w:rFonts w:ascii="Arial" w:eastAsia="Arial" w:hAnsi="Arial" w:cs="Arial"/>
          <w:i/>
          <w:color w:val="000000"/>
          <w:sz w:val="24"/>
          <w:szCs w:val="24"/>
        </w:rPr>
      </w:pPr>
      <w:r>
        <w:rPr>
          <w:rFonts w:ascii="Arial" w:eastAsia="Arial" w:hAnsi="Arial" w:cs="Arial"/>
          <w:i/>
          <w:color w:val="FF0000"/>
          <w:sz w:val="24"/>
          <w:szCs w:val="24"/>
        </w:rPr>
        <w:t xml:space="preserve">9.3.1. Ao final de cada etapa da execução contratual, conforme previsto no Cronograma Físico-Financeiro, </w:t>
      </w:r>
      <w:r>
        <w:rPr>
          <w:rFonts w:ascii="Arial" w:eastAsia="Arial" w:hAnsi="Arial" w:cs="Arial"/>
          <w:i/>
          <w:color w:val="D13438"/>
          <w:sz w:val="24"/>
          <w:szCs w:val="24"/>
        </w:rPr>
        <w:t>o</w:t>
      </w:r>
      <w:r>
        <w:rPr>
          <w:rFonts w:ascii="Arial" w:eastAsia="Arial" w:hAnsi="Arial" w:cs="Arial"/>
          <w:i/>
          <w:color w:val="FF0000"/>
          <w:sz w:val="24"/>
          <w:szCs w:val="24"/>
        </w:rPr>
        <w:t xml:space="preserve"> Contratad</w:t>
      </w:r>
      <w:r>
        <w:rPr>
          <w:rFonts w:ascii="Arial" w:eastAsia="Arial" w:hAnsi="Arial" w:cs="Arial"/>
          <w:i/>
          <w:color w:val="D13438"/>
          <w:sz w:val="24"/>
          <w:szCs w:val="24"/>
        </w:rPr>
        <w:t>o</w:t>
      </w:r>
      <w:r>
        <w:rPr>
          <w:rFonts w:ascii="Arial" w:eastAsia="Arial" w:hAnsi="Arial" w:cs="Arial"/>
          <w:i/>
          <w:color w:val="FF0000"/>
          <w:sz w:val="24"/>
          <w:szCs w:val="24"/>
        </w:rPr>
        <w:t xml:space="preserve"> apresentará a medição prévia dos serviços executados no período, por meio de planilha e memória de cálculo detalhada</w:t>
      </w:r>
      <w:r>
        <w:rPr>
          <w:rFonts w:ascii="Arial" w:eastAsia="Arial" w:hAnsi="Arial" w:cs="Arial"/>
          <w:i/>
          <w:color w:val="000000"/>
          <w:sz w:val="24"/>
          <w:szCs w:val="24"/>
        </w:rPr>
        <w:t>.</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9.3.2. Uma etapa será considerada efetivamente concluída quando os serviços previstos para aquela etapa, no Cronograma Físico-Financeiro, estiverem executados em sua totalidade.</w:t>
      </w:r>
    </w:p>
    <w:p w:rsidR="0000242A" w:rsidRDefault="00000000">
      <w:pPr>
        <w:pBdr>
          <w:top w:val="nil"/>
          <w:left w:val="nil"/>
          <w:bottom w:val="nil"/>
          <w:right w:val="nil"/>
          <w:between w:val="nil"/>
        </w:pBd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9.3.3. O contratado também apresentará, a cada medição, os documentos comprobatórios da procedência legal dos produtos e subprodutos florestais utilizados naquela etapa da execução contratual, quando for o caso.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40" w:lineRule="auto"/>
        <w:jc w:val="both"/>
        <w:rPr>
          <w:rFonts w:ascii="Arial" w:eastAsia="Arial" w:hAnsi="Arial" w:cs="Arial"/>
          <w:b/>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Cabe à área demandante estabelecer, de acordo com as características e a complexidade do objeto a ser contratado, quais tipos de fiscais e quais procedimentos de fiscalização e gestão contratual serão utilizados em cada caso.</w:t>
      </w:r>
    </w:p>
    <w:p w:rsidR="0000242A" w:rsidRDefault="00000000">
      <w:pPr>
        <w:pBdr>
          <w:top w:val="nil"/>
          <w:left w:val="nil"/>
          <w:bottom w:val="nil"/>
          <w:right w:val="nil"/>
          <w:between w:val="nil"/>
        </w:pBdr>
        <w:spacing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9.3.4. Os serviços serão recebidos provisoriamente, mediante termo detalhado, no prazo de </w:t>
      </w:r>
      <w:r>
        <w:rPr>
          <w:rFonts w:ascii="Arial" w:eastAsia="Arial" w:hAnsi="Arial" w:cs="Arial"/>
          <w:color w:val="FF0000"/>
          <w:sz w:val="24"/>
          <w:szCs w:val="24"/>
        </w:rPr>
        <w:t xml:space="preserve">.....(.....) </w:t>
      </w:r>
      <w:r>
        <w:rPr>
          <w:rFonts w:ascii="Arial" w:eastAsia="Arial" w:hAnsi="Arial" w:cs="Arial"/>
          <w:color w:val="000000"/>
          <w:sz w:val="24"/>
          <w:szCs w:val="24"/>
        </w:rPr>
        <w:t xml:space="preserve">dias, contado do </w:t>
      </w:r>
      <w:r>
        <w:rPr>
          <w:rFonts w:ascii="Arial" w:eastAsia="Arial" w:hAnsi="Arial" w:cs="Arial"/>
          <w:i/>
          <w:color w:val="FF0000"/>
          <w:sz w:val="24"/>
          <w:szCs w:val="24"/>
        </w:rPr>
        <w:t>[...](inserir evento que faça iniciar prazo de contagem conforme nota explicativa abaixo)</w:t>
      </w:r>
      <w:r>
        <w:rPr>
          <w:rFonts w:ascii="Arial" w:eastAsia="Arial" w:hAnsi="Arial" w:cs="Arial"/>
          <w:color w:val="000000"/>
          <w:sz w:val="24"/>
          <w:szCs w:val="24"/>
        </w:rPr>
        <w:t>, pelo(a) responsável pelo acompanhamento e fiscalização do contrato, mediante termo detalhado, quando verificado o cumprimento das exigências de caráter técnico.</w:t>
      </w:r>
    </w:p>
    <w:p w:rsidR="0000242A"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9.3.4.1. O contratante realizará inspeção minuciosa de todos os serviços executados, por meio de profissionais técnicos competentes, acompanhados dos profissionais encarregados pelo serviço, com a </w:t>
      </w:r>
      <w:r>
        <w:rPr>
          <w:rFonts w:ascii="Arial" w:eastAsia="Arial" w:hAnsi="Arial" w:cs="Arial"/>
          <w:color w:val="000000"/>
          <w:sz w:val="24"/>
          <w:szCs w:val="24"/>
        </w:rPr>
        <w:lastRenderedPageBreak/>
        <w:t>finalidade de verificar a adequação dos serviços e constatar e relacionar os arremates, retoques e revisões finais que se fizerem necessários.</w:t>
      </w:r>
    </w:p>
    <w:p w:rsidR="0000242A"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9.3.4.2. Para efeito de recebimento provisório, ao final de cada etapa e após a apresentação da medição prévia pelo Contratado,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0242A"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9.3.4.3. Em caso de rejeição, o fiscal fixará prazo para que a irregularidade seja sanada, às custas do contratado, sem prejuízo da aplicação de penalidades cabíveis.</w:t>
      </w:r>
    </w:p>
    <w:p w:rsidR="0000242A" w:rsidRDefault="00000000">
      <w:pPr>
        <w:pBdr>
          <w:top w:val="nil"/>
          <w:left w:val="nil"/>
          <w:bottom w:val="nil"/>
          <w:right w:val="nil"/>
          <w:between w:val="nil"/>
        </w:pBdr>
        <w:spacing w:line="276" w:lineRule="auto"/>
        <w:ind w:left="1416"/>
        <w:jc w:val="both"/>
        <w:rPr>
          <w:rFonts w:ascii="Arial" w:eastAsia="Arial" w:hAnsi="Arial" w:cs="Arial"/>
          <w:color w:val="000000"/>
          <w:sz w:val="24"/>
          <w:szCs w:val="24"/>
        </w:rPr>
      </w:pPr>
      <w:r>
        <w:rPr>
          <w:rFonts w:ascii="Arial" w:eastAsia="Arial" w:hAnsi="Arial" w:cs="Arial"/>
          <w:color w:val="000000"/>
          <w:sz w:val="24"/>
          <w:szCs w:val="24"/>
        </w:rPr>
        <w:t>9.3.4.4. Nesse caso, cabe à fiscalização não atestar a última e/ou única medição de serviços até que sejam sanadas todas as eventuais pendências que possam vir a ser apontadas no Recebimento Provisório</w:t>
      </w:r>
    </w:p>
    <w:p w:rsidR="0000242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40" w:lineRule="auto"/>
        <w:ind w:left="491"/>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00242A" w:rsidRDefault="00000000">
      <w:pPr>
        <w:keepNext/>
        <w:pBdr>
          <w:top w:val="single" w:sz="4" w:space="0" w:color="1F497D"/>
          <w:left w:val="single" w:sz="4" w:space="0" w:color="1F497D"/>
          <w:bottom w:val="single" w:sz="4" w:space="0" w:color="1F497D"/>
          <w:right w:val="single" w:sz="4" w:space="0" w:color="1F497D"/>
        </w:pBdr>
        <w:shd w:val="clear" w:color="auto" w:fill="FFFFCC"/>
        <w:tabs>
          <w:tab w:val="left" w:pos="708"/>
        </w:tabs>
        <w:spacing w:before="120" w:line="240" w:lineRule="auto"/>
        <w:ind w:left="491"/>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Vide 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rsidR="0000242A"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9.3.4.5. O recebimento provisório também ficará sujeito, quando cabível, à conclusão de todos os testes de campo e à entrega dos Manuais e Instruções exigíveis.</w:t>
      </w:r>
    </w:p>
    <w:p w:rsidR="0000242A"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9.3.4.6. A aprovação da medição prévia apresentada pelo contratado não o exime de qualquer das responsabilidades contratuais, nem implica aceitação definitiva dos serviços executados.</w:t>
      </w:r>
    </w:p>
    <w:p w:rsidR="0000242A"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9.3.4.7.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242A"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lastRenderedPageBreak/>
        <w:t>9.3.4.8. O recebimento provisório também ficará sujeito, quando cabível, à conclusão de todos os testes de campo e à entrega dos Manuais e Instruções exigíveis.</w:t>
      </w:r>
    </w:p>
    <w:p w:rsidR="0000242A" w:rsidRDefault="00000000">
      <w:pPr>
        <w:pBdr>
          <w:top w:val="nil"/>
          <w:left w:val="nil"/>
          <w:bottom w:val="nil"/>
          <w:right w:val="nil"/>
          <w:between w:val="nil"/>
        </w:pBdr>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9.3.4.9. No prazo supracitado para o recebimento provisório, cada fiscal ou a equipe de fiscalização deverá elaborar Relatório Circunstanciado em consonância com suas atribuições, e encaminhá-lo ao gestor do contrato.</w:t>
      </w:r>
    </w:p>
    <w:p w:rsidR="0000242A" w:rsidRDefault="00000000">
      <w:pPr>
        <w:pBdr>
          <w:top w:val="nil"/>
          <w:left w:val="nil"/>
          <w:bottom w:val="nil"/>
          <w:right w:val="nil"/>
          <w:between w:val="nil"/>
        </w:pBdr>
        <w:spacing w:after="120" w:line="276" w:lineRule="auto"/>
        <w:ind w:left="2124"/>
        <w:jc w:val="both"/>
        <w:rPr>
          <w:rFonts w:ascii="Arial" w:eastAsia="Arial" w:hAnsi="Arial" w:cs="Arial"/>
          <w:color w:val="000000"/>
          <w:sz w:val="24"/>
          <w:szCs w:val="24"/>
        </w:rPr>
      </w:pPr>
      <w:r>
        <w:rPr>
          <w:rFonts w:ascii="Arial" w:eastAsia="Arial" w:hAnsi="Arial" w:cs="Arial"/>
          <w:color w:val="000000"/>
          <w:sz w:val="24"/>
          <w:szCs w:val="24"/>
        </w:rPr>
        <w:t>9.3.4.9.1.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242A" w:rsidRDefault="00000000">
      <w:pPr>
        <w:pBdr>
          <w:top w:val="nil"/>
          <w:left w:val="nil"/>
          <w:bottom w:val="nil"/>
          <w:right w:val="nil"/>
          <w:between w:val="nil"/>
        </w:pBdr>
        <w:spacing w:after="120" w:line="276" w:lineRule="auto"/>
        <w:ind w:left="568"/>
        <w:jc w:val="both"/>
        <w:rPr>
          <w:rFonts w:ascii="Arial" w:eastAsia="Arial" w:hAnsi="Arial" w:cs="Arial"/>
          <w:color w:val="000000"/>
          <w:sz w:val="24"/>
          <w:szCs w:val="24"/>
        </w:rPr>
      </w:pPr>
      <w:r>
        <w:rPr>
          <w:rFonts w:ascii="Arial" w:eastAsia="Arial" w:hAnsi="Arial" w:cs="Arial"/>
          <w:color w:val="000000"/>
          <w:sz w:val="24"/>
          <w:szCs w:val="24"/>
        </w:rPr>
        <w:t>9.3.5. Os serviços poderão ser rejeitados, no todo ou em parte, quando em desacordo com as especificações constantes neste Termo de Referência e na proposta, devendo ser</w:t>
      </w:r>
      <w:r>
        <w:rPr>
          <w:rFonts w:ascii="Arial" w:eastAsia="Arial" w:hAnsi="Arial" w:cs="Arial"/>
          <w:strike/>
          <w:color w:val="000000"/>
          <w:sz w:val="24"/>
          <w:szCs w:val="24"/>
        </w:rPr>
        <w:t xml:space="preserve"> </w:t>
      </w:r>
      <w:r>
        <w:rPr>
          <w:rFonts w:ascii="Arial" w:eastAsia="Arial" w:hAnsi="Arial" w:cs="Arial"/>
          <w:color w:val="000000"/>
          <w:sz w:val="24"/>
          <w:szCs w:val="24"/>
        </w:rPr>
        <w:t xml:space="preserve">corrigidos/refeitos/substituídos no prazo de </w:t>
      </w:r>
      <w:r>
        <w:rPr>
          <w:rFonts w:ascii="Arial" w:eastAsia="Arial" w:hAnsi="Arial" w:cs="Arial"/>
          <w:color w:val="FF0000"/>
          <w:sz w:val="24"/>
          <w:szCs w:val="24"/>
        </w:rPr>
        <w:t xml:space="preserve">.... (...) </w:t>
      </w:r>
      <w:r>
        <w:rPr>
          <w:rFonts w:ascii="Arial" w:eastAsia="Arial" w:hAnsi="Arial" w:cs="Arial"/>
          <w:color w:val="000000"/>
          <w:sz w:val="24"/>
          <w:szCs w:val="24"/>
        </w:rPr>
        <w:t>dias, a contar da notificação da contratada, às suas custas, sem prejuízo da aplicação das penalidades.</w:t>
      </w:r>
    </w:p>
    <w:p w:rsidR="0000242A" w:rsidRDefault="00000000">
      <w:pPr>
        <w:pBdr>
          <w:top w:val="nil"/>
          <w:left w:val="nil"/>
          <w:bottom w:val="nil"/>
          <w:right w:val="nil"/>
          <w:between w:val="nil"/>
        </w:pBdr>
        <w:spacing w:after="0" w:line="276" w:lineRule="auto"/>
        <w:ind w:left="568"/>
        <w:jc w:val="both"/>
        <w:rPr>
          <w:rFonts w:ascii="Arial" w:eastAsia="Arial" w:hAnsi="Arial" w:cs="Arial"/>
          <w:color w:val="000000"/>
          <w:sz w:val="24"/>
          <w:szCs w:val="24"/>
        </w:rPr>
      </w:pPr>
      <w:r>
        <w:rPr>
          <w:rFonts w:ascii="Arial" w:eastAsia="Arial" w:hAnsi="Arial" w:cs="Arial"/>
          <w:color w:val="000000"/>
          <w:sz w:val="24"/>
          <w:szCs w:val="24"/>
        </w:rPr>
        <w:t xml:space="preserve">9.3.6. Os serviços serão recebidos definitivamente no prazo de </w:t>
      </w:r>
      <w:r>
        <w:rPr>
          <w:rFonts w:ascii="Arial" w:eastAsia="Arial" w:hAnsi="Arial" w:cs="Arial"/>
          <w:color w:val="FF0000"/>
          <w:sz w:val="24"/>
          <w:szCs w:val="24"/>
        </w:rPr>
        <w:t>......(.....)</w:t>
      </w:r>
      <w:r>
        <w:rPr>
          <w:rFonts w:ascii="Arial" w:eastAsia="Arial" w:hAnsi="Arial" w:cs="Arial"/>
          <w:color w:val="000000"/>
          <w:sz w:val="24"/>
          <w:szCs w:val="24"/>
        </w:rPr>
        <w:t xml:space="preserve"> dias, contados do recebimento provisório, por servidor ou comissão designada pela autoridade competente, após a verificação da qualidade e quantidade do serviço e consequente aceitação mediante termo detalhado, obedecendo as seguintes diretrizes:</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Assim como ocorre com o prazo de recebimento provisório, a Lei nº 14.133/2021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rsidR="0000242A" w:rsidRDefault="00000000">
      <w:pPr>
        <w:pBdr>
          <w:top w:val="nil"/>
          <w:left w:val="nil"/>
          <w:bottom w:val="nil"/>
          <w:right w:val="nil"/>
          <w:between w:val="nil"/>
        </w:pBdr>
        <w:tabs>
          <w:tab w:val="left" w:pos="1701"/>
          <w:tab w:val="left" w:pos="1985"/>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9.3.6.1.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00242A"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9.3.6.2. Emitir Termo Circunstanciado para efeito de recebimento definitivo dos serviços prestados, com base nos relatórios e documentações apresentadas; e</w:t>
      </w:r>
    </w:p>
    <w:p w:rsidR="0000242A" w:rsidRDefault="00000000">
      <w:pPr>
        <w:pBdr>
          <w:top w:val="nil"/>
          <w:left w:val="nil"/>
          <w:bottom w:val="nil"/>
          <w:right w:val="nil"/>
          <w:between w:val="nil"/>
        </w:pBdr>
        <w:tabs>
          <w:tab w:val="left" w:pos="1701"/>
        </w:tabs>
        <w:spacing w:after="120" w:line="276" w:lineRule="auto"/>
        <w:ind w:left="1418"/>
        <w:jc w:val="both"/>
        <w:rPr>
          <w:rFonts w:ascii="Arial" w:eastAsia="Arial" w:hAnsi="Arial" w:cs="Arial"/>
          <w:color w:val="000000"/>
          <w:sz w:val="24"/>
          <w:szCs w:val="24"/>
        </w:rPr>
      </w:pPr>
      <w:r>
        <w:rPr>
          <w:rFonts w:ascii="Arial" w:eastAsia="Arial" w:hAnsi="Arial" w:cs="Arial"/>
          <w:color w:val="000000"/>
          <w:sz w:val="24"/>
          <w:szCs w:val="24"/>
        </w:rPr>
        <w:t>9.3.6.3. Comunicar a empresa para que emita a Nota Fiscal ou Fatura, com o valor exato dimensionado pela fiscalização</w:t>
      </w:r>
      <w:r>
        <w:rPr>
          <w:rFonts w:ascii="Arial" w:eastAsia="Arial" w:hAnsi="Arial" w:cs="Arial"/>
          <w:i/>
          <w:color w:val="FF0000"/>
          <w:sz w:val="24"/>
          <w:szCs w:val="24"/>
        </w:rPr>
        <w:t>, com base no Instrumento de Medição de Resultado (IMR), ou instrumento substituto.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b/>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Caso exista algum instrumento para medição dos resultados, deve ser especificado.</w:t>
      </w:r>
    </w:p>
    <w:p w:rsidR="0000242A" w:rsidRDefault="00000000">
      <w:pPr>
        <w:pBdr>
          <w:top w:val="nil"/>
          <w:left w:val="nil"/>
          <w:bottom w:val="nil"/>
          <w:right w:val="nil"/>
          <w:between w:val="nil"/>
        </w:pBdr>
        <w:spacing w:after="0" w:line="276" w:lineRule="auto"/>
        <w:ind w:left="708"/>
        <w:jc w:val="both"/>
        <w:rPr>
          <w:rFonts w:ascii="Arial" w:eastAsia="Arial" w:hAnsi="Arial" w:cs="Arial"/>
          <w:color w:val="000000"/>
          <w:sz w:val="24"/>
          <w:szCs w:val="24"/>
        </w:rPr>
      </w:pPr>
      <w:r>
        <w:rPr>
          <w:rFonts w:ascii="Arial" w:eastAsia="Arial" w:hAnsi="Arial" w:cs="Arial"/>
          <w:color w:val="000000"/>
          <w:sz w:val="24"/>
          <w:szCs w:val="24"/>
        </w:rPr>
        <w:t>9.3.7. O recebimento provisório ou definitivo não excluirá a responsabilidade civil pela solidez e pela segurança do serviço nem a responsabilidade ético-profissional pela perfeita execução do contrato.</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Nos termos do art. 140, §4º, da Lei 14.133/2021, salvo disposição em contrário constante do edital ou de ato normativo, os ensaios, os testes e as demais provas para aferição da boa execução do objeto do contrato exigidos por normas técnicas oficiais correrão por conta do contratado.</w:t>
      </w:r>
    </w:p>
    <w:p w:rsidR="0000242A" w:rsidRDefault="00000000">
      <w:pPr>
        <w:keepNext/>
        <w:keepLines/>
        <w:pBdr>
          <w:top w:val="nil"/>
          <w:left w:val="nil"/>
          <w:bottom w:val="nil"/>
          <w:right w:val="nil"/>
          <w:between w:val="nil"/>
        </w:pBdr>
        <w:spacing w:before="480" w:line="276" w:lineRule="auto"/>
        <w:jc w:val="both"/>
        <w:rPr>
          <w:rFonts w:ascii="Arial" w:eastAsia="Arial" w:hAnsi="Arial" w:cs="Arial"/>
          <w:b/>
          <w:color w:val="FF0000"/>
          <w:sz w:val="24"/>
          <w:szCs w:val="24"/>
        </w:rPr>
      </w:pPr>
      <w:r>
        <w:rPr>
          <w:rFonts w:ascii="Arial" w:eastAsia="Arial" w:hAnsi="Arial" w:cs="Arial"/>
          <w:b/>
          <w:color w:val="FF0000"/>
          <w:sz w:val="24"/>
          <w:szCs w:val="24"/>
        </w:rPr>
        <w:t>10. ESPECIFICAÇÃO DA GARANTIA CONTRATUAL EXIGIDA E DAS CONDIÇÕES DE MANUTENÇÃO E ASSISTÊNCIA TÉCNICA (art. 18, III, da Lei nº 14.133/2021)</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Fica a critério da Administração exigir - ou não - a garantia contratual dos serviços, complementar à garantia legal, mediante a devida fundamentação, a ser exposta neste item do Termo de Referência. Não a exigindo, deverá suprimir o item. Sugere-se a redação abaixo para os serviços: </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10.1. O prazo de garantia contratual dos serviços, complementar à garantia legal e independente da garantia de execução contratual, será de, no mínimo, ___ (____) meses, contado a partir do primeiro dia útil subsequente à data do recebimento definitivo do objeto.</w:t>
      </w:r>
    </w:p>
    <w:p w:rsidR="0000242A"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10.1.1. Caso o prazo da garantia oferecida pelo fabricante seja inferior ao estabelecido nesta cláusula, o Contratado deverá complementar a garantia do bem ofertado pelo período restante.</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color w:val="FF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É comum que alguns serviços envolvam o fornecimento de bens, insumos e materiais. Se for o caso, pode ser conveniente exigir garantia desses itens. Para tanto, sugere-se a redação abaixo. A exigência de garantia, bem como o prazo previsto devem ser justificados nos autos.</w:t>
      </w:r>
      <w:r>
        <w:rPr>
          <w:rFonts w:ascii="Arial" w:eastAsia="Arial" w:hAnsi="Arial" w:cs="Arial"/>
          <w:i/>
          <w:strike/>
          <w:color w:val="FF0000"/>
          <w:sz w:val="24"/>
          <w:szCs w:val="24"/>
          <w:highlight w:val="yellow"/>
        </w:rPr>
        <w:t xml:space="preserve"> </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10.2. O prazo de garantia contratual dos bens, complementar à garantia legal, é de, no mínimo, __ (____) meses, ou pelo prazo fornecido pelo fabricante, se superior, contado a partir do primeiro dia útil subsequente à data do recebimento definitivo do objeto.</w:t>
      </w:r>
    </w:p>
    <w:p w:rsidR="0000242A" w:rsidRDefault="0000242A">
      <w:pPr>
        <w:pBdr>
          <w:top w:val="nil"/>
          <w:left w:val="nil"/>
          <w:bottom w:val="nil"/>
          <w:right w:val="nil"/>
          <w:between w:val="nil"/>
        </w:pBdr>
        <w:spacing w:line="276" w:lineRule="auto"/>
        <w:ind w:left="1072"/>
        <w:jc w:val="both"/>
        <w:rPr>
          <w:rFonts w:ascii="Arial" w:eastAsia="Arial" w:hAnsi="Arial" w:cs="Arial"/>
          <w:i/>
          <w:color w:val="FF0000"/>
          <w:sz w:val="24"/>
          <w:szCs w:val="24"/>
        </w:rPr>
      </w:pP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exigência de garantia, bem como o prazo previsto devem ser justificados nos autos.</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102.1. A garantia será prestada com vistas a manter os equipamentos fornecidos em perfeitas condições de uso, sem qualquer ônus ou custo adicional para o Contratante.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lastRenderedPageBreak/>
        <w:t xml:space="preserve">10.2.2. A garantia abrange a realização da manutenção corretiva dos bens pela própria Contratada, ou, se for o caso, por meio de assistência técnica autorizada, de acordo com as normas técnicas específicas.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10.2.3. Entende-se por manutenção corretiva aquela destinada a corrigir os defeitos apresentados pelos bens, compreendendo a substituição de peças, a realização de ajustes, reparos e correções necessárias.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10.2.4.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10.2.5. Uma vez notificada,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10.2.6. O prazo indicado no subitem anterior, durante seu transcurso, poderá ser prorrogado uma única vez, por igual período, mediante solicitação escrita e justificada do Contratado, aceita pelo Contratante.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10.2.7.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10.2.8.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10.2.9. O custo referente ao transporte dos equipamentos cobertos pela garantia será de responsabilidade do Contratado. </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10.2.10.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line="240" w:lineRule="auto"/>
        <w:jc w:val="both"/>
        <w:rPr>
          <w:rFonts w:ascii="Arial" w:eastAsia="Arial" w:hAnsi="Arial" w:cs="Arial"/>
          <w:i/>
          <w:sz w:val="24"/>
          <w:szCs w:val="24"/>
        </w:rPr>
      </w:pPr>
      <w:r>
        <w:rPr>
          <w:rFonts w:ascii="Arial" w:eastAsia="Arial" w:hAnsi="Arial" w:cs="Arial"/>
          <w:b/>
          <w:i/>
          <w:color w:val="000000"/>
          <w:sz w:val="24"/>
          <w:szCs w:val="24"/>
        </w:rPr>
        <w:lastRenderedPageBreak/>
        <w:t xml:space="preserve">Nota Explicativa 2: </w:t>
      </w:r>
      <w:r>
        <w:rPr>
          <w:rFonts w:ascii="Arial" w:eastAsia="Arial" w:hAnsi="Arial" w:cs="Arial"/>
          <w:i/>
          <w:sz w:val="24"/>
          <w:szCs w:val="24"/>
        </w:rPr>
        <w:t xml:space="preserve">A Administração deverá optar por </w:t>
      </w:r>
      <w:r>
        <w:rPr>
          <w:rFonts w:ascii="Arial" w:eastAsia="Arial" w:hAnsi="Arial" w:cs="Arial"/>
          <w:b/>
          <w:i/>
          <w:sz w:val="24"/>
          <w:szCs w:val="24"/>
        </w:rPr>
        <w:t xml:space="preserve">apenas uma </w:t>
      </w:r>
      <w:r>
        <w:rPr>
          <w:rFonts w:ascii="Arial" w:eastAsia="Arial" w:hAnsi="Arial" w:cs="Arial"/>
          <w:i/>
          <w:sz w:val="24"/>
          <w:szCs w:val="24"/>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ascii="Arial" w:eastAsia="Arial" w:hAnsi="Arial" w:cs="Arial"/>
          <w:b/>
          <w:i/>
          <w:sz w:val="24"/>
          <w:szCs w:val="24"/>
        </w:rPr>
        <w:t>que pode ser utilizada pelo Município mediante a celebração de termo de adesão</w:t>
      </w:r>
      <w:r>
        <w:rPr>
          <w:rFonts w:ascii="Arial" w:eastAsia="Arial" w:hAnsi="Arial" w:cs="Arial"/>
          <w:i/>
          <w:sz w:val="24"/>
          <w:szCs w:val="24"/>
        </w:rPr>
        <w:t xml:space="preserve">; </w:t>
      </w:r>
      <w:r>
        <w:rPr>
          <w:rFonts w:ascii="Arial" w:eastAsia="Arial" w:hAnsi="Arial" w:cs="Arial"/>
          <w:b/>
          <w:i/>
          <w:sz w:val="24"/>
          <w:szCs w:val="24"/>
        </w:rPr>
        <w:t>OU, ALTERNATIVAMENTE</w:t>
      </w:r>
      <w:r>
        <w:rPr>
          <w:rFonts w:ascii="Arial" w:eastAsia="Arial" w:hAnsi="Arial" w:cs="Arial"/>
          <w:i/>
          <w:sz w:val="24"/>
          <w:szCs w:val="24"/>
        </w:rPr>
        <w:t xml:space="preserve">, 2) a segunda opção, que está bem mais adiante, caso se trate de contratação direta, por dispensa ou inexigibilidade de licitação, realizadas sem a utilização do mencionado Sistema de Dispensa Eletrônica; </w:t>
      </w:r>
      <w:r>
        <w:rPr>
          <w:rFonts w:ascii="Arial" w:eastAsia="Arial" w:hAnsi="Arial" w:cs="Arial"/>
          <w:b/>
          <w:i/>
          <w:sz w:val="24"/>
          <w:szCs w:val="24"/>
        </w:rPr>
        <w:t xml:space="preserve">OU, AINDA, </w:t>
      </w:r>
      <w:r>
        <w:rPr>
          <w:rFonts w:ascii="Arial" w:eastAsia="Arial" w:hAnsi="Arial" w:cs="Arial"/>
          <w:i/>
          <w:sz w:val="24"/>
          <w:szCs w:val="24"/>
        </w:rPr>
        <w:t>3) a terceira opção, no caso de realização de procedimento licitatório.</w:t>
      </w:r>
    </w:p>
    <w:p w:rsidR="0000242A" w:rsidRDefault="00000000">
      <w:pPr>
        <w:keepNext/>
        <w:keepLines/>
        <w:pBdr>
          <w:top w:val="nil"/>
          <w:left w:val="nil"/>
          <w:bottom w:val="nil"/>
          <w:right w:val="nil"/>
          <w:between w:val="nil"/>
        </w:pBdr>
        <w:spacing w:after="0" w:line="276" w:lineRule="auto"/>
        <w:jc w:val="both"/>
        <w:rPr>
          <w:rFonts w:ascii="Arial" w:eastAsia="Arial" w:hAnsi="Arial" w:cs="Arial"/>
          <w:b/>
          <w:i/>
          <w:color w:val="000000"/>
          <w:sz w:val="24"/>
          <w:szCs w:val="24"/>
        </w:rPr>
      </w:pPr>
      <w:r>
        <w:rPr>
          <w:rFonts w:ascii="Arial" w:eastAsia="Arial" w:hAnsi="Arial" w:cs="Arial"/>
          <w:b/>
          <w:i/>
          <w:color w:val="FF0000"/>
          <w:sz w:val="24"/>
          <w:szCs w:val="24"/>
        </w:rPr>
        <w:t>11. FORMA E CRITÉRIOS DE SELEÇÃO DO FORNECEDOR MEDIANTE O USO DO SISTEMA DE DISPENSA ELETRÔNICA (art. 6º, inciso XXIII, alínea ‘h’, da Lei nº 14.133/2021)</w:t>
      </w:r>
      <w:r>
        <w:rPr>
          <w:rFonts w:ascii="Arial" w:eastAsia="Arial" w:hAnsi="Arial" w:cs="Arial"/>
          <w:b/>
          <w:i/>
          <w:color w:val="000000"/>
          <w:sz w:val="24"/>
          <w:szCs w:val="24"/>
        </w:rPr>
        <w:t xml:space="preserve"> </w:t>
      </w: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w:t>
      </w:r>
      <w:r>
        <w:rPr>
          <w:rFonts w:ascii="Arial" w:eastAsia="Arial" w:hAnsi="Arial" w:cs="Arial"/>
          <w:i/>
          <w:sz w:val="24"/>
          <w:szCs w:val="24"/>
        </w:rPr>
        <w:t>Segundo o art. 75, § 3º, da Lei nº 14.133/2021, as contratações diretas de pequeno valor, por dispensa de licitação (art. 75, incisos I e II), devem ser “</w:t>
      </w:r>
      <w:r>
        <w:rPr>
          <w:rFonts w:ascii="Arial" w:eastAsia="Arial" w:hAnsi="Arial" w:cs="Arial"/>
          <w:b/>
          <w:i/>
          <w:sz w:val="24"/>
          <w:szCs w:val="24"/>
        </w:rPr>
        <w:t xml:space="preserve">preferencialmente </w:t>
      </w:r>
      <w:r>
        <w:rPr>
          <w:rFonts w:ascii="Arial" w:eastAsia="Arial" w:hAnsi="Arial" w:cs="Arial"/>
          <w:i/>
          <w:sz w:val="24"/>
          <w:szCs w:val="24"/>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rsidR="0000242A" w:rsidRDefault="0000242A">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 xml:space="preserve">Regulamentando a matéria, a Instrução Normativa SEGES/ME nº 67, de 8 de julho de 2021, instituiu o Sistema de Dispensa Eletrônica, no âmbito da Administração Pública federal direta, autárquica e fundacional. Em seu art. 4º, a referida Instrução Normativa prevê que os órgãos e entidades </w:t>
      </w:r>
      <w:r>
        <w:rPr>
          <w:rFonts w:ascii="Arial" w:eastAsia="Arial" w:hAnsi="Arial" w:cs="Arial"/>
          <w:b/>
          <w:i/>
          <w:sz w:val="24"/>
          <w:szCs w:val="24"/>
        </w:rPr>
        <w:t>adotarão</w:t>
      </w:r>
      <w:r>
        <w:rPr>
          <w:rFonts w:ascii="Arial" w:eastAsia="Arial" w:hAnsi="Arial" w:cs="Arial"/>
          <w:i/>
          <w:sz w:val="24"/>
          <w:szCs w:val="24"/>
        </w:rPr>
        <w:t xml:space="preserve"> a dispensa de licitação, na forma eletrônica, nas seguintes hipóteses:</w:t>
      </w:r>
    </w:p>
    <w:p w:rsidR="0000242A" w:rsidRDefault="0000242A">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i) contratação de obras e serviços de engenharia ou de serviços de manutenção de veículos automotores, no limite do disposto no inciso I do caput do art. 75 da Lei nº 14.133, de 2021;</w:t>
      </w: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ii) contratação de bens e serviços, no limite do disposto no inciso II do caput do art. 75 da Lei nº 14.133, de 2021;</w:t>
      </w: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 xml:space="preserve">iii) contratação de obras, bens e serviços, incluídos os serviços de engenharia, nos termos do disposto no inciso III e seguintes do caput do art. 75 da Lei nº 14.133, de 2021, </w:t>
      </w:r>
      <w:r>
        <w:rPr>
          <w:rFonts w:ascii="Arial" w:eastAsia="Arial" w:hAnsi="Arial" w:cs="Arial"/>
          <w:b/>
          <w:i/>
          <w:sz w:val="24"/>
          <w:szCs w:val="24"/>
        </w:rPr>
        <w:t>quando cabível;</w:t>
      </w:r>
      <w:r>
        <w:rPr>
          <w:rFonts w:ascii="Arial" w:eastAsia="Arial" w:hAnsi="Arial" w:cs="Arial"/>
          <w:i/>
          <w:sz w:val="24"/>
          <w:szCs w:val="24"/>
        </w:rPr>
        <w:t xml:space="preserve"> e</w:t>
      </w: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iv) registro de preços para a contratação de bens e serviços por mais de um órgão ou entidade, nos termos do § 6º do art. 82 da Lei nº 14.133, de 2021.</w:t>
      </w:r>
    </w:p>
    <w:p w:rsidR="0000242A" w:rsidRDefault="0000242A">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 xml:space="preserve">Do cotejo entre as normas, verifica-se que, muito embora a Lei n.º 14.133/2021 estabeleça ser </w:t>
      </w:r>
      <w:r>
        <w:rPr>
          <w:rFonts w:ascii="Arial" w:eastAsia="Arial" w:hAnsi="Arial" w:cs="Arial"/>
          <w:b/>
          <w:i/>
          <w:sz w:val="24"/>
          <w:szCs w:val="24"/>
        </w:rPr>
        <w:t xml:space="preserve">preferencial </w:t>
      </w:r>
      <w:r>
        <w:rPr>
          <w:rFonts w:ascii="Arial" w:eastAsia="Arial" w:hAnsi="Arial" w:cs="Arial"/>
          <w:i/>
          <w:sz w:val="24"/>
          <w:szCs w:val="24"/>
        </w:rPr>
        <w:t xml:space="preserve">a utilização da dispensa eletrônica no caso das contratações diretas de pequeno valor (art. 75, incisos I e II). Desse modo, pode-se dizer que, em se tratando de contratações diretas, por dispensa de licitação, de pequeno valor, a regra é a de que sejam precedidas de procedimento concorrencial realizado no Sistema de Dispensa Eletrônica, de forma que a não utilização desse procedimento, portanto, demanda a apresentação das justificativas cabíveis por parte do gestor. </w:t>
      </w:r>
    </w:p>
    <w:p w:rsidR="0000242A" w:rsidRDefault="0000242A">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 xml:space="preserve">De igual sorte, em relação às demais hipóteses de dispensa de licitação estabelecidas no inciso III e seguintes do art. 75 da Lei nº 14.133/2021, estabelece a IN SEGES/ME nº 67/2021 que o procedimento de dispensa eletrônica será adotado “quando cabível”, </w:t>
      </w:r>
      <w:r>
        <w:rPr>
          <w:rFonts w:ascii="Arial" w:eastAsia="Arial" w:hAnsi="Arial" w:cs="Arial"/>
          <w:i/>
          <w:sz w:val="24"/>
          <w:szCs w:val="24"/>
        </w:rPr>
        <w:lastRenderedPageBreak/>
        <w:t>de modo que a área competente deverá avaliar a pertinência do uso de tal ferramenta considerando a sua demanda.</w:t>
      </w:r>
    </w:p>
    <w:p w:rsidR="0000242A" w:rsidRDefault="0000242A">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r>
        <w:rPr>
          <w:rFonts w:ascii="Arial" w:eastAsia="Arial" w:hAnsi="Arial" w:cs="Arial"/>
          <w:i/>
          <w:sz w:val="24"/>
          <w:szCs w:val="24"/>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rsidR="0000242A" w:rsidRDefault="0000242A">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00242A"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200" w:line="240" w:lineRule="auto"/>
        <w:jc w:val="both"/>
        <w:rPr>
          <w:rFonts w:ascii="Arial" w:eastAsia="Arial" w:hAnsi="Arial" w:cs="Arial"/>
          <w:i/>
          <w:sz w:val="24"/>
          <w:szCs w:val="24"/>
        </w:rPr>
      </w:pPr>
      <w:r>
        <w:rPr>
          <w:rFonts w:ascii="Arial" w:eastAsia="Arial" w:hAnsi="Arial" w:cs="Arial"/>
          <w:i/>
          <w:sz w:val="24"/>
          <w:szCs w:val="24"/>
        </w:rPr>
        <w:t>Saliente-se que o Sistema de Dispensa Eletrônica estabelecido na Instrução Normativa SEGES/ME nº 67, de 8 de julho de 2021,</w:t>
      </w:r>
      <w:r>
        <w:rPr>
          <w:rFonts w:ascii="Arial" w:eastAsia="Arial" w:hAnsi="Arial" w:cs="Arial"/>
          <w:b/>
          <w:i/>
          <w:sz w:val="24"/>
          <w:szCs w:val="24"/>
        </w:rPr>
        <w:t xml:space="preserve"> pode ser utilizado pelo Município, mediante a celebração de termo de adesão.</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maior desconto).  </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11.2. As exigências de habilitação jurídica, fiscal, social e trabalhista são as usuais para a generalidade dos objetos, conforme disciplinado no Anexo I do Aviso de Contratação Direta.</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11.3. Os critérios de habilitação econômico-financeira a serem atendidos pelo fornecedor estão previstos no Anexo I do Aviso de Contratação Direta.</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11.4. Os critérios de habilitação técnica a serem atendidos pelo fornecedor serão:</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 xml:space="preserve">Em se tratando de Contratação Direta em que a contratada é escolhida diretamente, a inclusão de requisitos de habilitação técnica no Termo de Referência é facultativa, por entender-se que a própria escolha já se incumbirá de eliminar contratantes com capacidade técnica insuficiente, de forma motivada no processo.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b/>
          <w:color w:val="000000"/>
          <w:sz w:val="24"/>
          <w:szCs w:val="24"/>
        </w:rPr>
      </w:pPr>
      <w:r>
        <w:rPr>
          <w:rFonts w:ascii="Arial" w:eastAsia="Arial" w:hAnsi="Arial" w:cs="Arial"/>
          <w:i/>
          <w:color w:val="000000"/>
          <w:sz w:val="24"/>
          <w:szCs w:val="24"/>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rsidR="0000242A" w:rsidRDefault="0000242A">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b/>
          <w:i/>
          <w:color w:val="000000"/>
          <w:sz w:val="24"/>
          <w:szCs w:val="24"/>
        </w:rPr>
      </w:pP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O art. 67 da Lei n.º 14.133/2021 prevê possíveis exigências de qualificação técnico-profissional (inciso I), técnico-operacional (inciso II) e indicação de pessoal técnico - e respectiva qualificação  -, instalações e aparelhamento (inciso III) para as contratações. </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No entanto, conforme §1º do mesmo art. 67, “[a] exigência de atestados será restrita às parcelas de maior relevância ou valor significativo do objeto da contratação, assim consideradas as que tenham valor individual igual ou superior a 4% (quatro por cento) do valor total estimado da contratação”.</w:t>
      </w:r>
    </w:p>
    <w:p w:rsidR="0000242A" w:rsidRDefault="0000242A">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3:</w:t>
      </w:r>
      <w:r>
        <w:rPr>
          <w:rFonts w:ascii="Arial" w:eastAsia="Arial" w:hAnsi="Arial" w:cs="Arial"/>
          <w:i/>
          <w:color w:val="000000"/>
          <w:sz w:val="24"/>
          <w:szCs w:val="24"/>
        </w:rPr>
        <w:t xml:space="preserve"> Além disso, o artigo 37, inciso XXI, da Constituição, estabelece que as exigências de qualificação técnica e econômica devem ser feitas quando indispensáveis à garantia do cumprimento das obrigações. A Lei nº 14.133/2021, por sua vez, prevê que as exigências de habilitação podem ser dispensadas, total ou </w:t>
      </w:r>
      <w:r>
        <w:rPr>
          <w:rFonts w:ascii="Arial" w:eastAsia="Arial" w:hAnsi="Arial" w:cs="Arial"/>
          <w:i/>
          <w:color w:val="000000"/>
          <w:sz w:val="24"/>
          <w:szCs w:val="24"/>
        </w:rPr>
        <w:lastRenderedPageBreak/>
        <w:t>parcialmente, nas contratações para entrega imediata, nas contratações em valores inferiores a 1/4 (um quarto) do limite para dispensa de licitação para compras em geral e nas contratações de produto para pesquisa e desenvolvimento até o valor de R$ 324.122,46 (trezentos e vinte e quatro mil cento e vinte dois reais e quarenta e seis centavos), conforme Decreto nº 10.922, de 30 de dezembro de 2021.</w:t>
      </w:r>
    </w:p>
    <w:p w:rsidR="0000242A"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line="240" w:lineRule="auto"/>
        <w:jc w:val="both"/>
        <w:rPr>
          <w:rFonts w:ascii="Arial" w:eastAsia="Arial" w:hAnsi="Arial" w:cs="Arial"/>
          <w:i/>
          <w:color w:val="000000"/>
          <w:sz w:val="24"/>
          <w:szCs w:val="24"/>
        </w:rPr>
      </w:pPr>
      <w:r>
        <w:rPr>
          <w:rFonts w:ascii="Arial" w:eastAsia="Arial" w:hAnsi="Arial" w:cs="Arial"/>
          <w:i/>
          <w:color w:val="000000"/>
          <w:sz w:val="24"/>
          <w:szCs w:val="24"/>
        </w:rPr>
        <w:t>Assim, pode-se entender que o legislador restringiu o exercício da competência discricionária da Administração às hipóteses acima, em que é preciso justificar as exigências de qualificação técnica e econômica com base na sua indispensabilidade para a garantia do cumprimento das obrigações, por força do dispositivo constitucional. Já nas demais hipóteses (licitações que não sejam para entrega imediata, de valores superiores a 1/4 do limite da dispensa e superiores a R$324.122,46, em relação aos produtos para P&amp;D) as exigências habilitatórias devem ser mantidas.</w:t>
      </w:r>
    </w:p>
    <w:p w:rsidR="0000242A" w:rsidRDefault="00000000">
      <w:pPr>
        <w:spacing w:line="276" w:lineRule="auto"/>
        <w:ind w:left="708"/>
        <w:jc w:val="both"/>
        <w:rPr>
          <w:rFonts w:ascii="Arial" w:eastAsia="Arial" w:hAnsi="Arial" w:cs="Arial"/>
          <w:sz w:val="24"/>
          <w:szCs w:val="24"/>
        </w:rPr>
      </w:pPr>
      <w:r>
        <w:rPr>
          <w:rFonts w:ascii="Arial" w:eastAsia="Arial" w:hAnsi="Arial" w:cs="Arial"/>
          <w:i/>
          <w:color w:val="FF0000"/>
          <w:sz w:val="24"/>
          <w:szCs w:val="24"/>
        </w:rPr>
        <w:t>11.4.1. Apresentação do(s) profissional(is) abaixo indicado(s), devidamente registrado(s) no conselho profissional competente, detentor de atestado de responsabilidade técnica por execução de obra ou serviço de características semelhantes, também abaixo indicado(s):</w:t>
      </w:r>
    </w:p>
    <w:p w:rsidR="0000242A"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11.4.1.1. Para o (Engenheiro Civil, Elétrico, Mecânico...): serviços de: (...)</w:t>
      </w:r>
    </w:p>
    <w:p w:rsidR="0000242A"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11.4.1.2. Para o (Arquiteto e Urbanista...): serviços de (...)</w:t>
      </w:r>
    </w:p>
    <w:p w:rsidR="0000242A"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11.4.1.3. Para o (Técnico Industrial...): serviços de (...)</w:t>
      </w:r>
    </w:p>
    <w:p w:rsidR="0000242A"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11.4.1.4. etc (...)</w:t>
      </w:r>
    </w:p>
    <w:p w:rsidR="0000242A" w:rsidRDefault="00000000">
      <w:pPr>
        <w:spacing w:line="276" w:lineRule="auto"/>
        <w:ind w:left="709"/>
        <w:jc w:val="both"/>
        <w:rPr>
          <w:rFonts w:ascii="Arial" w:eastAsia="Arial" w:hAnsi="Arial" w:cs="Arial"/>
          <w:color w:val="000000"/>
          <w:sz w:val="24"/>
          <w:szCs w:val="24"/>
        </w:rPr>
      </w:pPr>
      <w:r>
        <w:rPr>
          <w:rFonts w:ascii="Arial" w:eastAsia="Arial" w:hAnsi="Arial" w:cs="Arial"/>
          <w:i/>
          <w:color w:val="FF0000"/>
          <w:sz w:val="24"/>
          <w:szCs w:val="24"/>
        </w:rPr>
        <w:t>11.4.2. O(s) profissional(is) indicado(s) na forma supra deverá(ão) participar da obra ou serviço objeto do contrato, e será admitida a sua substituição por profissionais de experiência equivalente ou superior, desde que aprovada pela Administração.</w:t>
      </w:r>
    </w:p>
    <w:p w:rsidR="0000242A" w:rsidRDefault="00000000">
      <w:pPr>
        <w:pBdr>
          <w:top w:val="single" w:sz="4" w:space="0" w:color="1F497D"/>
          <w:left w:val="single" w:sz="4" w:space="4" w:color="1F497D"/>
          <w:bottom w:val="single" w:sz="4" w:space="0" w:color="1F497D"/>
          <w:right w:val="single" w:sz="4" w:space="4" w:color="1F497D"/>
          <w:between w:val="nil"/>
        </w:pBdr>
        <w:shd w:val="clear" w:color="auto" w:fill="FFFFCC"/>
        <w:spacing w:before="120" w:line="240" w:lineRule="auto"/>
        <w:jc w:val="both"/>
        <w:rPr>
          <w:rFonts w:ascii="Arial" w:eastAsia="Arial" w:hAnsi="Arial" w:cs="Arial"/>
          <w:color w:val="000000"/>
          <w:sz w:val="24"/>
          <w:szCs w:val="24"/>
        </w:rPr>
      </w:pPr>
      <w:r>
        <w:rPr>
          <w:rFonts w:ascii="Arial" w:eastAsia="Arial" w:hAnsi="Arial" w:cs="Arial"/>
          <w:i/>
          <w:color w:val="000000"/>
          <w:sz w:val="24"/>
          <w:szCs w:val="24"/>
        </w:rPr>
        <w:t>Nota Explicativa: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rsidR="0000242A" w:rsidRDefault="00000000">
      <w:pPr>
        <w:spacing w:line="276" w:lineRule="auto"/>
        <w:ind w:left="709"/>
        <w:jc w:val="both"/>
        <w:rPr>
          <w:rFonts w:ascii="Arial" w:eastAsia="Arial" w:hAnsi="Arial" w:cs="Arial"/>
          <w:strike/>
          <w:sz w:val="24"/>
          <w:szCs w:val="24"/>
        </w:rPr>
      </w:pPr>
      <w:r>
        <w:rPr>
          <w:rFonts w:ascii="Arial" w:eastAsia="Arial" w:hAnsi="Arial" w:cs="Arial"/>
          <w:i/>
          <w:color w:val="FF0000"/>
          <w:sz w:val="24"/>
          <w:szCs w:val="24"/>
        </w:rPr>
        <w:t>11.4.3. Comprovação de aptidão para a execução de obras ou serviços similares de complexidade tecnológica e operacional equivalente ou superior, por meio da apresentação de certidões ou atestados, regularmente emitidos pelo conselho profissional competente.</w:t>
      </w:r>
    </w:p>
    <w:p w:rsidR="0000242A"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11.4.3.1. Para fins da comprovação de que trata este subitem, os atestados deverão dizer respeito a contratos executados com as seguintes características mínimas: </w:t>
      </w:r>
    </w:p>
    <w:p w:rsidR="0000242A" w:rsidRDefault="00000000">
      <w:pPr>
        <w:spacing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lastRenderedPageBreak/>
        <w:t>a) ...</w:t>
      </w:r>
    </w:p>
    <w:p w:rsidR="0000242A" w:rsidRDefault="00000000">
      <w:pPr>
        <w:spacing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b) ...</w:t>
      </w:r>
    </w:p>
    <w:p w:rsidR="0000242A" w:rsidRDefault="00000000">
      <w:pPr>
        <w:spacing w:line="276" w:lineRule="auto"/>
        <w:ind w:left="1416" w:firstLine="707"/>
        <w:jc w:val="both"/>
        <w:rPr>
          <w:rFonts w:ascii="Arial" w:eastAsia="Arial" w:hAnsi="Arial" w:cs="Arial"/>
          <w:strike/>
          <w:sz w:val="24"/>
          <w:szCs w:val="24"/>
        </w:rPr>
      </w:pPr>
      <w:r>
        <w:rPr>
          <w:rFonts w:ascii="Arial" w:eastAsia="Arial" w:hAnsi="Arial" w:cs="Arial"/>
          <w:i/>
          <w:color w:val="FF0000"/>
          <w:sz w:val="24"/>
          <w:szCs w:val="24"/>
        </w:rPr>
        <w:t>c)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essência da capacidade operacional é procurar identificar se a futura contratada tem a infraestrutura empresarial e a capacidade de gestão de executar o serviço e, justamente por esse contexto, podem ser feitas exigências de comprovação de anterior execução de quantitativos mínimos (compatíveis com os serviços a serem contratados). Nesse contexto, é possível que essa comprovação se dê pela somatória de atestados de serviços realizados concomitantemente, pois da mesma forma revelam a capacidade operacional da empresa.</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i/>
          <w:color w:val="000000"/>
          <w:sz w:val="24"/>
          <w:szCs w:val="24"/>
        </w:rPr>
        <w:t>Conforme §2º do art. 67, “será admitida a exigência de atestados com quantidades mínimas de até 50% (cinquenta por cento) das parcelas de que trata o referido parágrafo, vedadas limitações de tempo e de locais específicos relativas aos atestados”.</w:t>
      </w:r>
    </w:p>
    <w:p w:rsidR="0000242A" w:rsidRDefault="00000000">
      <w:pPr>
        <w:spacing w:line="276" w:lineRule="auto"/>
        <w:ind w:left="1418"/>
        <w:jc w:val="both"/>
        <w:rPr>
          <w:rFonts w:ascii="Arial" w:eastAsia="Arial" w:hAnsi="Arial" w:cs="Arial"/>
          <w:sz w:val="24"/>
          <w:szCs w:val="24"/>
        </w:rPr>
      </w:pPr>
      <w:r>
        <w:rPr>
          <w:rFonts w:ascii="Arial" w:eastAsia="Arial" w:hAnsi="Arial" w:cs="Arial"/>
          <w:i/>
          <w:color w:val="FF0000"/>
          <w:sz w:val="24"/>
          <w:szCs w:val="24"/>
        </w:rPr>
        <w:t>11.4.3.2. Será admitida, para fins de comprovação de quantitativo mínimo do serviço, a apresentação de diferentes atestados de serviços executados de forma concomitante.</w:t>
      </w:r>
    </w:p>
    <w:p w:rsidR="0000242A" w:rsidRDefault="00000000">
      <w:pPr>
        <w:spacing w:line="276" w:lineRule="auto"/>
        <w:ind w:firstLine="709"/>
        <w:jc w:val="both"/>
        <w:rPr>
          <w:rFonts w:ascii="Arial" w:eastAsia="Arial" w:hAnsi="Arial" w:cs="Arial"/>
          <w:sz w:val="24"/>
          <w:szCs w:val="24"/>
        </w:rPr>
      </w:pPr>
      <w:r>
        <w:rPr>
          <w:rFonts w:ascii="Arial" w:eastAsia="Arial" w:hAnsi="Arial" w:cs="Arial"/>
          <w:i/>
          <w:color w:val="FF0000"/>
          <w:sz w:val="24"/>
          <w:szCs w:val="24"/>
        </w:rPr>
        <w:t>11.4.4. Prova de atendimento aos requisitos ........, previstos na lei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strike/>
          <w:color w:val="000000"/>
          <w:sz w:val="24"/>
          <w:szCs w:val="24"/>
        </w:rPr>
      </w:pPr>
      <w:r>
        <w:rPr>
          <w:rFonts w:ascii="Arial" w:eastAsia="Arial" w:hAnsi="Arial" w:cs="Arial"/>
          <w:b/>
          <w:i/>
          <w:color w:val="000000"/>
          <w:sz w:val="24"/>
          <w:szCs w:val="24"/>
        </w:rPr>
        <w:t>Explicativa:</w:t>
      </w:r>
      <w:r>
        <w:rPr>
          <w:rFonts w:ascii="Arial" w:eastAsia="Arial" w:hAnsi="Arial" w:cs="Arial"/>
          <w:i/>
          <w:color w:val="000000"/>
          <w:sz w:val="24"/>
          <w:szCs w:val="24"/>
        </w:rPr>
        <w:t xml:space="preserve"> Eventuais requisitos de qualificação técnica previstos em lei específica e que incidam sobre a atividade, objeto da contratação, deverão ser indicados no item acima, com fundamento no art. 67, inciso IV, da Lei nº 14.133/2021.</w:t>
      </w:r>
    </w:p>
    <w:p w:rsidR="0000242A" w:rsidRDefault="00000000">
      <w:pPr>
        <w:spacing w:line="276" w:lineRule="auto"/>
        <w:ind w:left="708"/>
        <w:jc w:val="both"/>
        <w:rPr>
          <w:rFonts w:ascii="Arial" w:eastAsia="Arial" w:hAnsi="Arial" w:cs="Arial"/>
          <w:sz w:val="24"/>
          <w:szCs w:val="24"/>
        </w:rPr>
      </w:pPr>
      <w:r>
        <w:rPr>
          <w:rFonts w:ascii="Arial" w:eastAsia="Arial" w:hAnsi="Arial" w:cs="Arial"/>
          <w:sz w:val="24"/>
          <w:szCs w:val="24"/>
        </w:rPr>
        <w:t>11.4.5. Registro ou inscrição da empresa contratada no conselho profissional competente.</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A Administração deverá definir os profissionais que serão necessários à execução do objeto para, então, delimitar a necessidade de inscrição da contratada no conselho profissional competente (ex.,  CREA,  CAU ou  </w:t>
      </w:r>
      <w:r>
        <w:rPr>
          <w:rFonts w:ascii="Arial" w:eastAsia="Arial" w:hAnsi="Arial" w:cs="Arial"/>
          <w:color w:val="000000"/>
          <w:sz w:val="24"/>
          <w:szCs w:val="24"/>
        </w:rPr>
        <w:t>CRT)</w:t>
      </w:r>
      <w:r>
        <w:rPr>
          <w:rFonts w:ascii="Arial" w:eastAsia="Arial" w:hAnsi="Arial" w:cs="Arial"/>
          <w:i/>
          <w:color w:val="000000"/>
          <w:sz w:val="24"/>
          <w:szCs w:val="24"/>
        </w:rPr>
        <w:t>, podendo envolver mais de um em caso de objeto que exija atuação de equipe multidisciplinar.</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color w:val="000000"/>
          <w:sz w:val="24"/>
          <w:szCs w:val="24"/>
        </w:rPr>
      </w:pPr>
      <w:r>
        <w:rPr>
          <w:rFonts w:ascii="Arial" w:eastAsia="Arial" w:hAnsi="Arial" w:cs="Arial"/>
          <w:b/>
          <w:i/>
          <w:color w:val="000000"/>
          <w:sz w:val="24"/>
          <w:szCs w:val="24"/>
        </w:rPr>
        <w:t>Nota Explicativa 2</w:t>
      </w:r>
      <w:r>
        <w:rPr>
          <w:rFonts w:ascii="Arial" w:eastAsia="Arial" w:hAnsi="Arial" w:cs="Arial"/>
          <w:i/>
          <w:color w:val="7030A0"/>
          <w:sz w:val="24"/>
          <w:szCs w:val="24"/>
        </w:rPr>
        <w:t xml:space="preserve">: </w:t>
      </w:r>
      <w:r>
        <w:rPr>
          <w:rFonts w:ascii="Arial" w:eastAsia="Arial" w:hAnsi="Arial" w:cs="Arial"/>
          <w:i/>
          <w:color w:val="000000"/>
          <w:sz w:val="24"/>
          <w:szCs w:val="24"/>
        </w:rPr>
        <w:t>Nesse ponto, destaca-se que a Lei n</w:t>
      </w:r>
      <w:r>
        <w:rPr>
          <w:rFonts w:ascii="Arial" w:eastAsia="Arial" w:hAnsi="Arial" w:cs="Arial"/>
          <w:i/>
          <w:strike/>
          <w:color w:val="000000"/>
          <w:sz w:val="24"/>
          <w:szCs w:val="24"/>
        </w:rPr>
        <w:t>°</w:t>
      </w:r>
      <w:r>
        <w:rPr>
          <w:rFonts w:ascii="Arial" w:eastAsia="Arial" w:hAnsi="Arial" w:cs="Arial"/>
          <w:i/>
          <w:color w:val="000000"/>
          <w:sz w:val="24"/>
          <w:szCs w:val="24"/>
        </w:rPr>
        <w:t xml:space="preserve"> 13.639, de 26 de março de 2018, criou o Conselho Federal dos Técnicos Industriais – CFT e a Resolução CFT n</w:t>
      </w:r>
      <w:r>
        <w:rPr>
          <w:rFonts w:ascii="Arial" w:eastAsia="Arial" w:hAnsi="Arial" w:cs="Arial"/>
          <w:i/>
          <w:strike/>
          <w:color w:val="000000"/>
          <w:sz w:val="24"/>
          <w:szCs w:val="24"/>
        </w:rPr>
        <w:t>°</w:t>
      </w:r>
      <w:r>
        <w:rPr>
          <w:rFonts w:ascii="Arial" w:eastAsia="Arial" w:hAnsi="Arial" w:cs="Arial"/>
          <w:i/>
          <w:color w:val="000000"/>
          <w:sz w:val="24"/>
          <w:szCs w:val="24"/>
        </w:rPr>
        <w:t xml:space="preserve">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lastRenderedPageBreak/>
        <w:t>11.4.6. Os atestados de capacidade técnica poderão ser apresentados em nome da matriz ou da filial do Contratado.</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11.4.7. O Contratado disponibilizará todas as informações necessárias à comprovação da legitimidade dos atestados, apresentando, quando solicitado pelo Contratante, cópia do contrato que deu suporte à contratação, endereço atual da empresa que a contratou e local em que foi executado o objeto contratado, dentre outros documentos.</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11.4.8. O fornecedor deverá apresentar, ainda, a relação de compromissos por ele assumidos, conforme modelo constante do Anexo ....., que importem em diminuição da disponibilidade do pessoal técnico apresentado para fins de qualificação técnico-profissional.</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previsão do subitem acima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rsidR="0000242A"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11.4.9. Indicação do pessoal técnico, das instalações e do aparelhamento adequados e disponíveis para a realização do objeto da contratação, bem como da qualificação de cada membro da equipe técnica que se responsabilizará pelos trabalhos, a saber: </w:t>
      </w:r>
    </w:p>
    <w:p w:rsidR="0000242A" w:rsidRDefault="00000000">
      <w:pPr>
        <w:spacing w:line="276" w:lineRule="auto"/>
        <w:ind w:left="709" w:firstLine="707"/>
        <w:jc w:val="both"/>
        <w:rPr>
          <w:rFonts w:ascii="Arial" w:eastAsia="Arial" w:hAnsi="Arial" w:cs="Arial"/>
          <w:i/>
          <w:color w:val="FF0000"/>
          <w:sz w:val="24"/>
          <w:szCs w:val="24"/>
        </w:rPr>
      </w:pPr>
      <w:r>
        <w:rPr>
          <w:rFonts w:ascii="Arial" w:eastAsia="Arial" w:hAnsi="Arial" w:cs="Arial"/>
          <w:i/>
          <w:color w:val="FF0000"/>
          <w:sz w:val="24"/>
          <w:szCs w:val="24"/>
        </w:rPr>
        <w:t>11.4.9.1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 67, III, da Lei nº 14.133/2021 prevê a possibilidade de exigência de indicação do pessoal técnico, das instalações e do aparelhamento adequados e disponíveis para a realização do objeto da contratação, bem como da qualificação de cada membro da equipe técnica que se responsabilizará pelos trabalhos.</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w:t>
      </w:r>
      <w:r>
        <w:rPr>
          <w:rFonts w:ascii="Arial" w:eastAsia="Arial" w:hAnsi="Arial" w:cs="Arial"/>
          <w:i/>
          <w:color w:val="000000"/>
          <w:sz w:val="24"/>
          <w:szCs w:val="24"/>
        </w:rPr>
        <w:lastRenderedPageBreak/>
        <w:t>pessoal técnico específico não estiver submetido a conselho profissional algum, apesar de ser especializado.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De qualquer forma, caso a Administração repute necessária a indicação de determinado pessoal técnico, aparelhamento ou material deverá especificar exatamente qual seja, inserindo previsão no TR, conforme sugestão acima.</w:t>
      </w:r>
    </w:p>
    <w:p w:rsidR="0000242A" w:rsidRDefault="0000242A">
      <w:pPr>
        <w:spacing w:line="276" w:lineRule="auto"/>
        <w:jc w:val="both"/>
        <w:rPr>
          <w:rFonts w:ascii="Arial" w:eastAsia="Arial" w:hAnsi="Arial" w:cs="Arial"/>
          <w:i/>
          <w:color w:val="FF0000"/>
          <w:sz w:val="24"/>
          <w:szCs w:val="24"/>
        </w:rPr>
      </w:pP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sz w:val="24"/>
          <w:szCs w:val="24"/>
        </w:rPr>
      </w:pPr>
      <w:r>
        <w:rPr>
          <w:rFonts w:ascii="Arial" w:eastAsia="Arial" w:hAnsi="Arial" w:cs="Arial"/>
          <w:b/>
          <w:i/>
          <w:color w:val="000000"/>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Inexigibilidade de Licitação ou nas hipóteses de Dispensa de Licitação que não venham a ser processadas mediante o uso do sistema de Dispensa Eletrônica</w:t>
      </w:r>
      <w:r>
        <w:rPr>
          <w:rFonts w:ascii="Arial" w:eastAsia="Arial" w:hAnsi="Arial" w:cs="Arial"/>
          <w:i/>
          <w:sz w:val="24"/>
          <w:szCs w:val="24"/>
        </w:rPr>
        <w:t xml:space="preserve">, ou seja, sem a publicação prévia de um aviso de contratação direta. Reitere-se: </w:t>
      </w:r>
      <w:r>
        <w:rPr>
          <w:rFonts w:ascii="Arial" w:eastAsia="Arial" w:hAnsi="Arial" w:cs="Arial"/>
          <w:b/>
          <w:i/>
          <w:sz w:val="24"/>
          <w:szCs w:val="24"/>
        </w:rPr>
        <w:t>apenas uma das três redações para o item 10 pode ser utilizada em cada termo de referência/projeto básico</w:t>
      </w:r>
      <w:r>
        <w:rPr>
          <w:rFonts w:ascii="Arial" w:eastAsia="Arial" w:hAnsi="Arial" w:cs="Arial"/>
          <w:i/>
          <w:sz w:val="24"/>
          <w:szCs w:val="24"/>
        </w:rPr>
        <w:t>.</w:t>
      </w:r>
    </w:p>
    <w:p w:rsidR="0000242A" w:rsidRDefault="00000000">
      <w:pPr>
        <w:keepNext/>
        <w:keepLines/>
        <w:pBdr>
          <w:top w:val="nil"/>
          <w:left w:val="nil"/>
          <w:bottom w:val="nil"/>
          <w:right w:val="nil"/>
          <w:between w:val="nil"/>
        </w:pBdr>
        <w:spacing w:after="120" w:line="276" w:lineRule="auto"/>
        <w:jc w:val="both"/>
        <w:rPr>
          <w:rFonts w:ascii="Arial" w:eastAsia="Arial" w:hAnsi="Arial" w:cs="Arial"/>
          <w:b/>
          <w:color w:val="FF0000"/>
          <w:sz w:val="24"/>
          <w:szCs w:val="24"/>
        </w:rPr>
      </w:pPr>
      <w:r>
        <w:rPr>
          <w:rFonts w:ascii="Arial" w:eastAsia="Arial" w:hAnsi="Arial" w:cs="Arial"/>
          <w:b/>
          <w:color w:val="FF0000"/>
          <w:sz w:val="24"/>
          <w:szCs w:val="24"/>
        </w:rPr>
        <w:t xml:space="preserve">11. FORMA E CRITÉRIOS DE SELEÇÃO DO FORNECEDOR (art. 6º, inciso XXIII, alínea ‘h’, da Lei nº 14.133/2021) </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dispensa de licitação, com fundamento na hipótese do art. 75, inciso ........., da Lei nº 14.133/2021 (indicar um dos incisos do art. 75, da Lei nº 14.133/2021, conforme o caso concreto). </w:t>
      </w:r>
    </w:p>
    <w:p w:rsidR="0000242A" w:rsidRDefault="00000000">
      <w:pPr>
        <w:pBdr>
          <w:top w:val="nil"/>
          <w:left w:val="nil"/>
          <w:bottom w:val="nil"/>
          <w:right w:val="nil"/>
          <w:between w:val="nil"/>
        </w:pBdr>
        <w:spacing w:after="0" w:line="276" w:lineRule="auto"/>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242A">
      <w:pPr>
        <w:pBdr>
          <w:top w:val="nil"/>
          <w:left w:val="nil"/>
          <w:bottom w:val="nil"/>
          <w:right w:val="nil"/>
          <w:between w:val="nil"/>
        </w:pBdr>
        <w:spacing w:after="0" w:line="276" w:lineRule="auto"/>
        <w:jc w:val="both"/>
        <w:rPr>
          <w:rFonts w:ascii="Arial" w:eastAsia="Arial" w:hAnsi="Arial" w:cs="Arial"/>
          <w:i/>
          <w:color w:val="FF0000"/>
          <w:sz w:val="24"/>
          <w:szCs w:val="24"/>
        </w:rPr>
      </w:pPr>
    </w:p>
    <w:p w:rsidR="0000242A"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11.1. O fornecedor será selecionado por meio da realização de procedimento de inexigibilidade de licitação, com fundamento na hipótese do art. 74, ........., da Lei nº 14.133/2021 (indicar o caput ou um dos incisos do art. 74, da Lei nº 14.133/2021, conforme o caso concreto). </w:t>
      </w:r>
    </w:p>
    <w:p w:rsidR="0000242A" w:rsidRDefault="0000242A">
      <w:pPr>
        <w:pBdr>
          <w:top w:val="nil"/>
          <w:left w:val="nil"/>
          <w:bottom w:val="nil"/>
          <w:right w:val="nil"/>
          <w:between w:val="nil"/>
        </w:pBdr>
        <w:spacing w:after="0" w:line="276" w:lineRule="auto"/>
        <w:jc w:val="both"/>
        <w:rPr>
          <w:rFonts w:ascii="Arial" w:eastAsia="Arial" w:hAnsi="Arial" w:cs="Arial"/>
          <w:color w:val="000000"/>
          <w:sz w:val="24"/>
          <w:szCs w:val="24"/>
        </w:rPr>
      </w:pP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11.2. Previamente à celebração do contrato, a Administração verificará o eventual descumprimento das condições para contratação, especialmente quanto à existência de sanção que a impeça, mediante a consulta a cadastros informativos oficiais, tais como:</w:t>
      </w:r>
    </w:p>
    <w:p w:rsidR="0000242A"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a) SICAF;  </w:t>
      </w:r>
    </w:p>
    <w:p w:rsidR="0000242A"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b) Cadastro Nacional de Empresas Inidôneas e Suspensas - CEIS, mantido pela Controladoria-Geral da União (</w:t>
      </w:r>
      <w:hyperlink r:id="rId8">
        <w:r>
          <w:rPr>
            <w:rFonts w:ascii="Arial" w:eastAsia="Arial" w:hAnsi="Arial" w:cs="Arial"/>
            <w:i/>
            <w:color w:val="FF0000"/>
            <w:sz w:val="24"/>
            <w:szCs w:val="24"/>
            <w:u w:val="single"/>
          </w:rPr>
          <w:t>www.portaldatransparencia.gov.br/ceis</w:t>
        </w:r>
      </w:hyperlink>
      <w:r>
        <w:rPr>
          <w:rFonts w:ascii="Arial" w:eastAsia="Arial" w:hAnsi="Arial" w:cs="Arial"/>
          <w:i/>
          <w:color w:val="FF0000"/>
          <w:sz w:val="24"/>
          <w:szCs w:val="24"/>
        </w:rPr>
        <w:t xml:space="preserve">);  </w:t>
      </w:r>
    </w:p>
    <w:p w:rsidR="0000242A"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c) Cadastro Nacional de Empresas Punidas – CNEP, mantido pela Controladoria-Geral da União (</w:t>
      </w:r>
      <w:hyperlink r:id="rId9">
        <w:r>
          <w:rPr>
            <w:rFonts w:ascii="Arial" w:eastAsia="Arial" w:hAnsi="Arial" w:cs="Arial"/>
            <w:i/>
            <w:color w:val="FF0000"/>
            <w:sz w:val="24"/>
            <w:szCs w:val="24"/>
            <w:u w:val="single"/>
          </w:rPr>
          <w:t>https://www.portaltransparencia.gov.br/sancoes/cnep</w:t>
        </w:r>
      </w:hyperlink>
      <w:r>
        <w:rPr>
          <w:rFonts w:ascii="Arial" w:eastAsia="Arial" w:hAnsi="Arial" w:cs="Arial"/>
          <w:i/>
          <w:color w:val="FF0000"/>
          <w:sz w:val="24"/>
          <w:szCs w:val="24"/>
        </w:rPr>
        <w:t>)</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recomendação aos cadastros acima se dá à luz do art. 91, §4º da Lei nº 14.133/2021 e se dá sem prejuízo da possibilidade, a juízo do órgão respectivo, de consulta complementar a outros cadastros governamentais análogos, tais como o do TCU (lista de inidôneos ou consulta consolidada).</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11.3. A consulta aos cadastros será realizada em nome da empresa fornecedora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11.4. Caso conste na Consulta de Situação do Fornecedor a existência de Ocorrências Impeditivas Indiretas, o gestor diligenciará para verificar se houve fraude por parte das empresas apontadas no Relatório de Ocorrências Impeditivas Indiretas.</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11.5. A tentativa de burla será verificada por meio dos vínculos societários, linhas de fornecimento similares, dentre outros.</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11.6. O fornecedor será convocado para manifestação previamente a uma eventual negativa de contratação.</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11.7. Caso atendidas as condições para contratação, a habilitação do fornecedor será verificada por meio do SICAF, nos documentos por ele abrangidos.</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11.8. É dever do fornecedor manter atualizada a respectiva documentação constante do SICAF, ou encaminhar, quando solicitado pela Administração, a respectiva documentação atualizada.</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11.9. Não serão aceitos documentos de habilitação com indicação de CNPJ/CPF diferentes, salvo aqueles legalmente permitidos.</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11.10.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11.11. Serão aceitos registros de CNPJ de fornecedor matriz e filial com diferenças de números de documentos pertinentes ao CND e ao CRF/FGTS, quando for comprovada a centralização do recolhimento dessas contribuições.</w:t>
      </w:r>
    </w:p>
    <w:p w:rsidR="0000242A"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11.12. Para fins de contratação, deverá o fornecedor comprovar os seguintes requisitos de habilitação:</w:t>
      </w:r>
    </w:p>
    <w:p w:rsidR="0000242A" w:rsidRDefault="00000000">
      <w:pPr>
        <w:spacing w:before="120"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11.12.1. Habilitação Jurídica: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rsidR="0000242A"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11.12.1.1.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00242A" w:rsidRDefault="00000000">
      <w:pPr>
        <w:pBdr>
          <w:top w:val="nil"/>
          <w:left w:val="nil"/>
          <w:bottom w:val="nil"/>
          <w:right w:val="nil"/>
          <w:between w:val="nil"/>
        </w:pBdr>
        <w:tabs>
          <w:tab w:val="left" w:pos="1440"/>
        </w:tabs>
        <w:spacing w:before="120" w:after="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242A">
      <w:pPr>
        <w:pBdr>
          <w:top w:val="nil"/>
          <w:left w:val="nil"/>
          <w:bottom w:val="nil"/>
          <w:right w:val="nil"/>
          <w:between w:val="nil"/>
        </w:pBdr>
        <w:tabs>
          <w:tab w:val="left" w:pos="1440"/>
        </w:tabs>
        <w:spacing w:after="120" w:line="276" w:lineRule="auto"/>
        <w:ind w:left="2290"/>
        <w:jc w:val="both"/>
        <w:rPr>
          <w:rFonts w:ascii="Arial" w:eastAsia="Arial" w:hAnsi="Arial" w:cs="Arial"/>
          <w:b/>
          <w:i/>
          <w:color w:val="FF0000"/>
          <w:sz w:val="24"/>
          <w:szCs w:val="24"/>
          <w:u w:val="single"/>
        </w:rPr>
      </w:pP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lastRenderedPageBreak/>
        <w:t>11.12.1.1.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00242A"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0">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00242A"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 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i/>
          <w:color w:val="000000"/>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00242A" w:rsidRDefault="00000000">
      <w:pPr>
        <w:pBdr>
          <w:top w:val="nil"/>
          <w:left w:val="nil"/>
          <w:bottom w:val="nil"/>
          <w:right w:val="nil"/>
          <w:between w:val="nil"/>
        </w:pBdr>
        <w:spacing w:before="120" w:after="120" w:line="276" w:lineRule="auto"/>
        <w:ind w:left="2268"/>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empresária estrangeira com atuação permanente no País</w:t>
      </w:r>
      <w:r>
        <w:rPr>
          <w:rFonts w:ascii="Arial" w:eastAsia="Arial" w:hAnsi="Arial" w:cs="Arial"/>
          <w:i/>
          <w:color w:val="FF0000"/>
          <w:sz w:val="24"/>
          <w:szCs w:val="24"/>
        </w:rPr>
        <w:t>: decreto de autorização para funcionamento no Brasil;</w:t>
      </w:r>
    </w:p>
    <w:p w:rsidR="0000242A"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00242A"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11.12.1.1.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w:t>
      </w:r>
      <w:r>
        <w:rPr>
          <w:rFonts w:ascii="Arial" w:eastAsia="Arial" w:hAnsi="Arial" w:cs="Arial"/>
          <w:i/>
          <w:color w:val="FF0000"/>
          <w:sz w:val="24"/>
          <w:szCs w:val="24"/>
        </w:rPr>
        <w:lastRenderedPageBreak/>
        <w:t>das Pessoas Jurídicas ou no Registro Público de Empresas Mercantis onde tem sede a matriz;</w:t>
      </w:r>
    </w:p>
    <w:p w:rsidR="0000242A"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00242A"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highlight w:val="green"/>
        </w:rPr>
        <w:t>11.12.1.1. Sociedade cooperativa</w:t>
      </w:r>
      <w:r>
        <w:rPr>
          <w:rFonts w:ascii="Arial" w:eastAsia="Arial" w:hAnsi="Arial" w:cs="Arial"/>
          <w:i/>
          <w:color w:val="FF0000"/>
          <w:sz w:val="24"/>
          <w:szCs w:val="24"/>
          <w:highlight w:val="green"/>
        </w:rPr>
        <w:t>: ata de fundação e estatuto social, com a ata da assembleia que o aprovou, devidamente arquivado na Junta Comercial ou inscrito no Registro Civil das Pessoas Jurídicas da respectiva sede, além do registro de que trata o art. 107 da Lei nº 5.764/1971.</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11.12.1.2.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rsidR="0000242A" w:rsidRDefault="00000000">
      <w:pPr>
        <w:keepNext/>
        <w:keepLines/>
        <w:pBdr>
          <w:top w:val="nil"/>
          <w:left w:val="nil"/>
          <w:bottom w:val="nil"/>
          <w:right w:val="nil"/>
          <w:between w:val="nil"/>
        </w:pBd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11.12.1.3. Os documentos apresentados deverão estar acompanhados de todas as alterações ou da consolidação respectiva.</w:t>
      </w:r>
    </w:p>
    <w:p w:rsidR="0000242A" w:rsidRDefault="00000000">
      <w:pPr>
        <w:keepNext/>
        <w:keepLines/>
        <w:pBdr>
          <w:top w:val="nil"/>
          <w:left w:val="nil"/>
          <w:bottom w:val="nil"/>
          <w:right w:val="nil"/>
          <w:between w:val="nil"/>
        </w:pBdr>
        <w:spacing w:before="120" w:after="120" w:line="276" w:lineRule="auto"/>
        <w:ind w:firstLine="568"/>
        <w:jc w:val="both"/>
        <w:rPr>
          <w:rFonts w:ascii="Arial" w:eastAsia="Arial" w:hAnsi="Arial" w:cs="Arial"/>
          <w:b/>
          <w:i/>
          <w:color w:val="FF0000"/>
          <w:sz w:val="24"/>
          <w:szCs w:val="24"/>
        </w:rPr>
      </w:pPr>
      <w:r>
        <w:rPr>
          <w:rFonts w:ascii="Arial" w:eastAsia="Arial" w:hAnsi="Arial" w:cs="Arial"/>
          <w:b/>
          <w:i/>
          <w:color w:val="FF0000"/>
          <w:sz w:val="24"/>
          <w:szCs w:val="24"/>
        </w:rPr>
        <w:t>11.12.2. Habilitações fiscal, social e trabalhista:</w:t>
      </w:r>
    </w:p>
    <w:p w:rsidR="0000242A"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11.12.2.1. prova de inscrição no Cadastro de Pessoas Físicas (CPF);</w:t>
      </w:r>
    </w:p>
    <w:p w:rsidR="0000242A" w:rsidRDefault="00000000">
      <w:pPr>
        <w:tabs>
          <w:tab w:val="left" w:pos="1440"/>
        </w:tabs>
        <w:spacing w:before="120" w:after="120" w:line="276" w:lineRule="auto"/>
        <w:ind w:left="1418"/>
        <w:jc w:val="both"/>
        <w:rPr>
          <w:rFonts w:ascii="Arial" w:eastAsia="Arial" w:hAnsi="Arial" w:cs="Arial"/>
          <w:sz w:val="24"/>
          <w:szCs w:val="24"/>
        </w:rPr>
      </w:pPr>
      <w:r>
        <w:rPr>
          <w:rFonts w:ascii="Arial" w:eastAsia="Arial" w:hAnsi="Arial" w:cs="Arial"/>
          <w:b/>
          <w:i/>
          <w:color w:val="FF0000"/>
          <w:sz w:val="24"/>
          <w:szCs w:val="24"/>
          <w:u w:val="single"/>
        </w:rPr>
        <w:t xml:space="preserve">OU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11.12.2.1. prova de inscrição no Cadastro Nacional da Pessoa Jurídica (CNPJ);</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11.12.2.3. prova de regularidade com o Fundo de Garantia do Tempo de Serviço (FGTS);</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11.12.2.4. declaração de que não emprega menor de 18 anos em trabalho noturno, perigoso ou insalubre e não emprega menor de 16 anos, salvo menor, a partir de 14 anos, na condição de aprendiz, nos termos do artigo 7°, XXXIII, da Constituição;</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lastRenderedPageBreak/>
        <w:t>11.12.2.5.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11.12.2.6. prova de inscrição no cadastro de contribuintes municipal, se houver, relativo ao domicílio ou sede do fornecedor, pertinente ao seu ramo de atividade e compatível com o objeto contratual; </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color w:val="000000"/>
          <w:sz w:val="24"/>
          <w:szCs w:val="24"/>
        </w:rPr>
        <w:t>A apresentação do Certificado de Condição de Microempreendedor Individual – CCMEI supre as exigências de inscrição nos cadastros fiscais, na medida em que essas informações constam no próprio Certificado.</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11.12.2.7. prova de regularidade com a Fazenda Municipal ou Distrital do domicílio ou sede do fornecedor, relativa à atividade em cujo exercício contrata ou concorre; </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11.12.2.7.1. 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artigo 193 do CTN preceitua que a prova da quitação de todos os tributos devidos dar-se-á no âmbito da Fazenda Pública </w:t>
      </w:r>
      <w:r>
        <w:rPr>
          <w:rFonts w:ascii="Arial" w:eastAsia="Arial" w:hAnsi="Arial" w:cs="Arial"/>
          <w:b/>
          <w:i/>
          <w:color w:val="000000"/>
          <w:sz w:val="24"/>
          <w:szCs w:val="24"/>
        </w:rPr>
        <w:t>interessada</w:t>
      </w:r>
      <w:r>
        <w:rPr>
          <w:rFonts w:ascii="Arial" w:eastAsia="Arial" w:hAnsi="Arial" w:cs="Arial"/>
          <w:i/>
          <w:color w:val="000000"/>
          <w:sz w:val="24"/>
          <w:szCs w:val="24"/>
        </w:rPr>
        <w:t>, “relativos à atividade em cujo exercício contrata ou concorre”. Nessa mesma linha, o art. 68, inciso II, da Lei n.º 14.133/20201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como no caso desta minuta, incide o ISS, tributo de competência municipal, ao passo que, para aquisições, incide o ICMS, tributo de competência estadual.</w:t>
      </w:r>
    </w:p>
    <w:p w:rsidR="0000242A"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 Será exigida do fornecedor, ainda, a seguinte documentação complementar:</w:t>
      </w:r>
    </w:p>
    <w:p w:rsidR="0000242A"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lastRenderedPageBreak/>
        <w:t>11.12.2.8.1.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rsidR="0000242A"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11.12.2.8.2. A declaração de regularidade de situação do contribuinte individual – DRSCI, para cada um dos cooperados indicados;</w:t>
      </w:r>
    </w:p>
    <w:p w:rsidR="0000242A"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11.12.2.8.3. A comprovação do capital social proporcional ao número de cooperados necessários à prestação do serviço; </w:t>
      </w:r>
    </w:p>
    <w:p w:rsidR="0000242A"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11.12.2.8.4. O registro previsto no art. 107 da Lei nº 5.764/1971;</w:t>
      </w:r>
    </w:p>
    <w:p w:rsidR="0000242A"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11.12.2.8.5. A comprovação de integração das respectivas quotas-partes por parte dos cooperados que executarão o contrato; </w:t>
      </w:r>
    </w:p>
    <w:p w:rsidR="0000242A"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00242A"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11.12.2.8.7. A última auditoria contábil-financeira da cooperativa, conforme dispõe o art. 112 da Lei n. 5.764/1971 ou uma declaração, sob as penas da lei, de que tal auditoria não foi exigida pelo órgão fiscalizador.</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Remover as previsões acima caso o fornecedor não possua natureza de sociedade cooperativa.</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Foram incluídas neste Termo de Referência as previsões referentes à habilitação jurídica, fiscal, 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line="240"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w:t>
      </w:r>
    </w:p>
    <w:p w:rsidR="0000242A" w:rsidRDefault="0000242A">
      <w:pPr>
        <w:keepNext/>
        <w:keepLines/>
        <w:pBdr>
          <w:top w:val="nil"/>
          <w:left w:val="nil"/>
          <w:bottom w:val="nil"/>
          <w:right w:val="nil"/>
          <w:between w:val="nil"/>
        </w:pBdr>
        <w:spacing w:after="120" w:line="276" w:lineRule="auto"/>
        <w:ind w:left="360" w:hanging="360"/>
        <w:jc w:val="both"/>
        <w:rPr>
          <w:rFonts w:ascii="Arial" w:eastAsia="Arial" w:hAnsi="Arial" w:cs="Arial"/>
          <w:b/>
          <w:sz w:val="24"/>
          <w:szCs w:val="24"/>
        </w:rPr>
      </w:pP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 xml:space="preserve">Como indicado acima, utilize a redação abaixo para o item 8 “Forma e Critérios de Seleção do Fornecedor” no caso de </w:t>
      </w:r>
      <w:r>
        <w:rPr>
          <w:rFonts w:ascii="Arial" w:eastAsia="Arial" w:hAnsi="Arial" w:cs="Arial"/>
          <w:b/>
          <w:i/>
          <w:sz w:val="24"/>
          <w:szCs w:val="24"/>
        </w:rPr>
        <w:t>realização de procedimento licitatório</w:t>
      </w:r>
      <w:r>
        <w:rPr>
          <w:rFonts w:ascii="Arial" w:eastAsia="Arial" w:hAnsi="Arial" w:cs="Arial"/>
          <w:i/>
          <w:sz w:val="24"/>
          <w:szCs w:val="24"/>
        </w:rPr>
        <w:t xml:space="preserve">. Reitere-se: </w:t>
      </w:r>
      <w:r>
        <w:rPr>
          <w:rFonts w:ascii="Arial" w:eastAsia="Arial" w:hAnsi="Arial" w:cs="Arial"/>
          <w:b/>
          <w:i/>
          <w:sz w:val="24"/>
          <w:szCs w:val="24"/>
        </w:rPr>
        <w:t>apenas uma das três redações para o item 8 pode ser utilizada em cada termo de referência</w:t>
      </w:r>
      <w:r>
        <w:rPr>
          <w:rFonts w:ascii="Arial" w:eastAsia="Arial" w:hAnsi="Arial" w:cs="Arial"/>
          <w:i/>
          <w:sz w:val="24"/>
          <w:szCs w:val="24"/>
        </w:rPr>
        <w:t>.</w:t>
      </w:r>
    </w:p>
    <w:p w:rsidR="0000242A" w:rsidRDefault="00000000">
      <w:pPr>
        <w:keepNext/>
        <w:keepLines/>
        <w:spacing w:after="120" w:line="276" w:lineRule="auto"/>
        <w:ind w:left="360"/>
        <w:jc w:val="both"/>
        <w:rPr>
          <w:rFonts w:ascii="Arial" w:eastAsia="Arial" w:hAnsi="Arial" w:cs="Arial"/>
          <w:b/>
          <w:color w:val="FF0000"/>
          <w:sz w:val="24"/>
          <w:szCs w:val="24"/>
        </w:rPr>
      </w:pPr>
      <w:r>
        <w:rPr>
          <w:rFonts w:ascii="Arial" w:eastAsia="Arial" w:hAnsi="Arial" w:cs="Arial"/>
          <w:b/>
          <w:color w:val="FF0000"/>
          <w:sz w:val="24"/>
          <w:szCs w:val="24"/>
        </w:rPr>
        <w:t xml:space="preserve">10. FORMA E CRITÉRIOS DE SELEÇÃO DO FORNECEDOR (art. 6º, inciso XXIII, alínea ‘h’, da Lei nº 14.133/2021) </w:t>
      </w:r>
    </w:p>
    <w:p w:rsidR="0000242A"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10.1. O fornecedor será selecionado por meio da realização de procedimento de LICITAÇÃO, na modalidade PREGÃO, sob a forma ELETRÔNICA, com adoção do critério de julgamento pelo [MENOR PREÇO] OU [MAIOR DESCONTO].</w:t>
      </w:r>
    </w:p>
    <w:p w:rsidR="0000242A" w:rsidRDefault="00000000">
      <w:pPr>
        <w:keepNext/>
        <w:keepLines/>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10.2. Para fins de habilitação, deverá o licitante comprovar os seguintes requisitos:</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after="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Arial" w:eastAsia="Arial" w:hAnsi="Arial" w:cs="Arial"/>
          <w:i/>
          <w:sz w:val="24"/>
          <w:szCs w:val="24"/>
        </w:rPr>
      </w:pPr>
      <w:r>
        <w:rPr>
          <w:rFonts w:ascii="Arial" w:eastAsia="Arial" w:hAnsi="Arial" w:cs="Arial"/>
          <w:i/>
          <w:sz w:val="24"/>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ascii="Arial" w:eastAsia="Arial" w:hAnsi="Arial" w:cs="Arial"/>
          <w:i/>
          <w:sz w:val="24"/>
          <w:szCs w:val="24"/>
        </w:rPr>
      </w:pPr>
      <w:r>
        <w:rPr>
          <w:rFonts w:ascii="Arial" w:eastAsia="Arial" w:hAnsi="Arial" w:cs="Arial"/>
          <w:i/>
          <w:sz w:val="24"/>
          <w:szCs w:val="24"/>
        </w:rPr>
        <w:t>É vedada a inclusão de requisitos que não tenham suporte nos arts. 66 a 69 da Lei nº 14.133, de 2021.</w:t>
      </w:r>
    </w:p>
    <w:p w:rsidR="0000242A" w:rsidRDefault="00000000">
      <w:pPr>
        <w:spacing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lastRenderedPageBreak/>
        <w:t xml:space="preserve">10.2.1. Habilitação Jurídica: </w:t>
      </w:r>
    </w:p>
    <w:p w:rsidR="0000242A"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10.2.1.1.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10.2.1.2.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10.2.1.3.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1">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10.2.1.4.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ascii="Arial" w:eastAsia="Arial" w:hAnsi="Arial" w:cs="Arial"/>
          <w:sz w:val="24"/>
          <w:szCs w:val="24"/>
        </w:rPr>
        <w:t xml:space="preserve"> </w:t>
      </w:r>
      <w:r>
        <w:rPr>
          <w:rFonts w:ascii="Arial" w:eastAsia="Arial" w:hAnsi="Arial" w:cs="Arial"/>
          <w:i/>
          <w:sz w:val="24"/>
          <w:szCs w:val="24"/>
        </w:rPr>
        <w:t>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i/>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10.2.1.5. Sociedade empresária estrangeira com atuação permanente no País</w:t>
      </w:r>
      <w:r>
        <w:rPr>
          <w:rFonts w:ascii="Arial" w:eastAsia="Arial" w:hAnsi="Arial" w:cs="Arial"/>
          <w:i/>
          <w:color w:val="FF0000"/>
          <w:sz w:val="24"/>
          <w:szCs w:val="24"/>
        </w:rPr>
        <w:t>: decreto de autorização para funcionamento no Brasil;</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10.2.1.6.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10.2.1.7.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lastRenderedPageBreak/>
        <w:t>10.2.1.8. Sociedade cooperativa</w:t>
      </w:r>
      <w:r>
        <w:rPr>
          <w:rFonts w:ascii="Arial" w:eastAsia="Arial" w:hAnsi="Arial" w:cs="Arial"/>
          <w:i/>
          <w:color w:val="FF0000"/>
          <w:sz w:val="24"/>
          <w:szCs w:val="24"/>
        </w:rPr>
        <w:t>: ata de fundação e estatuto social, com a ata da assembleia que o aprovou, devidamente arquivado na Junta Comercial ou inscrito no Registro Civil das Pessoas Jurídicas da respectiva sede, além do registro de que trata o art. 107 da Lei nº 5.764/1971.</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10.2.1.9.</w:t>
      </w:r>
      <w:r>
        <w:rPr>
          <w:rFonts w:ascii="Arial" w:eastAsia="Arial" w:hAnsi="Arial" w:cs="Arial"/>
          <w:i/>
          <w:color w:val="FF0000"/>
          <w:sz w:val="24"/>
          <w:szCs w:val="24"/>
        </w:rPr>
        <w:t xml:space="preserve"> </w:t>
      </w:r>
      <w:r>
        <w:rPr>
          <w:rFonts w:ascii="Arial" w:eastAsia="Arial" w:hAnsi="Arial" w:cs="Arial"/>
          <w:b/>
          <w:i/>
          <w:color w:val="FF0000"/>
          <w:sz w:val="24"/>
          <w:szCs w:val="24"/>
        </w:rPr>
        <w:t>Agricultor familiar</w:t>
      </w:r>
      <w:r>
        <w:rPr>
          <w:rFonts w:ascii="Arial" w:eastAsia="Arial" w:hAnsi="Arial" w:cs="Arial"/>
          <w:i/>
          <w:color w:val="FF0000"/>
          <w:sz w:val="24"/>
          <w:szCs w:val="24"/>
        </w:rPr>
        <w:t>: Declaração de Aptidão ao Pronaf – DAP ou DAP-P válida, ou, ainda, outros documentos definidos pela Secretaria Especial de Agricultura Familiar e do Desenvolvimento Agrário.</w:t>
      </w:r>
    </w:p>
    <w:p w:rsidR="0000242A"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rPr>
        <w:t>10.2.1.10.</w:t>
      </w:r>
      <w:r>
        <w:rPr>
          <w:rFonts w:ascii="Arial" w:eastAsia="Arial" w:hAnsi="Arial" w:cs="Arial"/>
          <w:i/>
          <w:color w:val="FF0000"/>
          <w:sz w:val="24"/>
          <w:szCs w:val="24"/>
        </w:rPr>
        <w:t xml:space="preserve"> </w:t>
      </w:r>
      <w:r>
        <w:rPr>
          <w:rFonts w:ascii="Arial" w:eastAsia="Arial" w:hAnsi="Arial" w:cs="Arial"/>
          <w:b/>
          <w:i/>
          <w:color w:val="FF0000"/>
          <w:sz w:val="24"/>
          <w:szCs w:val="24"/>
        </w:rPr>
        <w:t>Produtor Rural</w:t>
      </w:r>
      <w:r>
        <w:rPr>
          <w:rFonts w:ascii="Arial" w:eastAsia="Arial" w:hAnsi="Arial" w:cs="Arial"/>
          <w:i/>
          <w:color w:val="FF0000"/>
          <w:sz w:val="24"/>
          <w:szCs w:val="24"/>
        </w:rPr>
        <w:t>: matrícula no Cadastro Específico do INSS – CEI, que comprove a qualificação como produtor rural pessoa física, nos termos da Instrução Normativa RFB n. 971, de 13 de novembro de 2009 (arts. 17 a 19 e 165).</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10.2.1.11.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b/>
          <w:i/>
          <w:sz w:val="24"/>
          <w:szCs w:val="24"/>
        </w:rPr>
        <w:t>Nota explicativa:</w:t>
      </w:r>
      <w:r>
        <w:rPr>
          <w:rFonts w:ascii="Arial" w:eastAsia="Arial" w:hAnsi="Arial" w:cs="Arial"/>
          <w:i/>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10.2.1.12. Os documentos apresentados deverão estar acompanhados de todas as alterações ou da consolidação respectiva.</w:t>
      </w:r>
    </w:p>
    <w:p w:rsidR="0000242A"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10.2.2. Habilitações fiscal, social e trabalhista:</w:t>
      </w:r>
    </w:p>
    <w:p w:rsidR="0000242A"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10.2.2.1. prova de inscrição no Cadastro de Pessoas Físicas (CPF) ou no Cadastro Nacional da Pessoa Jurídica (CNPJ), conforme o caso;</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10.2.2.3. prova de regularidade com o Fundo de Garantia do Tempo de Serviço (FGTS);</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10.2.2.4. declaração de que não emprega menor de 18 anos em trabalho noturno, perigoso ou insalubre e não emprega menor de 16 anos, salvo </w:t>
      </w:r>
      <w:r>
        <w:rPr>
          <w:rFonts w:ascii="Arial" w:eastAsia="Arial" w:hAnsi="Arial" w:cs="Arial"/>
          <w:i/>
          <w:color w:val="FF0000"/>
          <w:sz w:val="24"/>
          <w:szCs w:val="24"/>
        </w:rPr>
        <w:lastRenderedPageBreak/>
        <w:t>menor, a partir de 14 anos, na condição de aprendiz, nos termos do artigo 7°, XXXIII, da Constituição;</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10.12.2.6. prova de inscrição no cadastro de contribuintes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se houver, relativo ao domicílio ou sede do fornecedor, pertinente ao seu ramo de atividade e compatível com o objeto contratual; </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sz w:val="24"/>
          <w:szCs w:val="24"/>
        </w:rPr>
        <w:t>A apresentação do Certificado de Condição de Microempreendedor Individual – CCMEI supre as exigências de inscrição nos cadastros fiscais, na medida em que essas informações constam no próprio Certificado.</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10.12.2.7. prova de regularidade com a Fazenda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do domicílio ou sede do fornecedor, relativa à atividade em cujo exercício contrata ou concorre; </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10.12.2.7.1.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O artigo 193 do CTN preceitua que a prova da quitação de todos os tributos devidos dar-se-á no âmbito da Fazenda Pública </w:t>
      </w:r>
      <w:r>
        <w:rPr>
          <w:rFonts w:ascii="Arial" w:eastAsia="Arial" w:hAnsi="Arial" w:cs="Arial"/>
          <w:b/>
          <w:i/>
          <w:sz w:val="24"/>
          <w:szCs w:val="24"/>
        </w:rPr>
        <w:t>interessada</w:t>
      </w:r>
      <w:r>
        <w:rPr>
          <w:rFonts w:ascii="Arial" w:eastAsia="Arial" w:hAnsi="Arial" w:cs="Arial"/>
          <w:i/>
          <w:sz w:val="24"/>
          <w:szCs w:val="24"/>
        </w:rPr>
        <w:t>, “relativos à atividade em cujo exercício contrata ou concorre”. Nessa mesma linha, o art. 68, inciso II, da Lei nº 14.133/2021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p w:rsidR="0000242A"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10.2.3. Qualificação econômico-financeira:</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lastRenderedPageBreak/>
        <w:t>Nota explicativa 1:</w:t>
      </w:r>
      <w:r>
        <w:rPr>
          <w:rFonts w:ascii="Arial" w:eastAsia="Arial" w:hAnsi="Arial" w:cs="Arial"/>
          <w:i/>
          <w:sz w:val="24"/>
          <w:szCs w:val="24"/>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14.133/2021, deve ser excepcional e justificada, à luz do art. 37, XXI, da Constituição Federal.</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rPr>
      </w:pPr>
      <w:r>
        <w:rPr>
          <w:rFonts w:ascii="Arial" w:eastAsia="Arial" w:hAnsi="Arial" w:cs="Arial"/>
          <w:b/>
          <w:i/>
          <w:sz w:val="24"/>
          <w:szCs w:val="24"/>
        </w:rPr>
        <w:t>Nota Explicativa 2</w:t>
      </w:r>
      <w:r>
        <w:rPr>
          <w:rFonts w:ascii="Arial" w:eastAsia="Arial" w:hAnsi="Arial" w:cs="Arial"/>
          <w:i/>
          <w:sz w:val="24"/>
          <w:szCs w:val="24"/>
        </w:rPr>
        <w:t>: É possível adotar critérios de habilitação econômico-financeira com requisitos diferenciados, estabelecidos conforme as peculiaridades do objeto a ser licitado, com justificativa do percentual adotado nos autos do procedimento licitatório.</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10.2.3.1. Certidão negativa de insolvência civil expedida pelo distribuidor do domicílio ou sede do licitante, caso se trate de pessoa física, desde que admitida a sua participação na licitação, ou de sociedade simples;</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10.2.3.2. Certidão negativa de falência expedida pelo distribuidor da sede do fornecedor;</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10.2.3.3.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00242A"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a) Liquidez geral (LG) = </w:t>
      </w:r>
      <w:r>
        <w:rPr>
          <w:rFonts w:ascii="Arial" w:eastAsia="Arial" w:hAnsi="Arial" w:cs="Arial"/>
          <w:i/>
          <w:color w:val="FF0000"/>
          <w:sz w:val="24"/>
          <w:szCs w:val="24"/>
          <w:u w:val="single"/>
        </w:rPr>
        <w:t>(Ativo Circulante + Realizável a longo prazo)</w:t>
      </w:r>
    </w:p>
    <w:p w:rsidR="0000242A"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00242A" w:rsidRDefault="00000000">
      <w:pPr>
        <w:spacing w:after="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b) Solvência geral (SG) = ___________</w:t>
      </w:r>
      <w:r>
        <w:rPr>
          <w:rFonts w:ascii="Arial" w:eastAsia="Arial" w:hAnsi="Arial" w:cs="Arial"/>
          <w:i/>
          <w:color w:val="FF0000"/>
          <w:sz w:val="24"/>
          <w:szCs w:val="24"/>
          <w:u w:val="single"/>
        </w:rPr>
        <w:t>Ativo Total _____________</w:t>
      </w:r>
      <w:r>
        <w:rPr>
          <w:rFonts w:ascii="Arial" w:eastAsia="Arial" w:hAnsi="Arial" w:cs="Arial"/>
          <w:i/>
          <w:color w:val="FFFFFF"/>
          <w:sz w:val="24"/>
          <w:szCs w:val="24"/>
          <w:u w:val="single"/>
        </w:rPr>
        <w:t>a</w:t>
      </w:r>
      <w:r>
        <w:rPr>
          <w:rFonts w:ascii="Arial" w:eastAsia="Arial" w:hAnsi="Arial" w:cs="Arial"/>
          <w:i/>
          <w:color w:val="FF0000"/>
          <w:sz w:val="24"/>
          <w:szCs w:val="24"/>
          <w:u w:val="single"/>
        </w:rPr>
        <w:t xml:space="preserve">     </w:t>
      </w:r>
      <w:r>
        <w:rPr>
          <w:rFonts w:ascii="Arial" w:eastAsia="Arial" w:hAnsi="Arial" w:cs="Arial"/>
          <w:i/>
          <w:color w:val="FF0000"/>
          <w:sz w:val="24"/>
          <w:szCs w:val="24"/>
        </w:rPr>
        <w:t xml:space="preserve">              </w:t>
      </w:r>
    </w:p>
    <w:p w:rsidR="0000242A"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00242A"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c) Liquidez corrente (LC) = </w:t>
      </w:r>
      <w:r>
        <w:rPr>
          <w:rFonts w:ascii="Arial" w:eastAsia="Arial" w:hAnsi="Arial" w:cs="Arial"/>
          <w:i/>
          <w:color w:val="FF0000"/>
          <w:sz w:val="24"/>
          <w:szCs w:val="24"/>
          <w:u w:val="single"/>
        </w:rPr>
        <w:t xml:space="preserve">Ativo Circulante </w:t>
      </w:r>
    </w:p>
    <w:p w:rsidR="0000242A"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 xml:space="preserve">     Passivo circulante</w:t>
      </w:r>
    </w:p>
    <w:p w:rsidR="0000242A"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10.2.3.4. Caso a empresa licitante apresente resultado inferior ou igual a 1 (um) em qualquer dos índices de Liquidez Geral (LG), Solvência Geral (SG) e Liquidez Corrente (LC), será exigido para fins de habilitação [capital mínimo]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[patrimônio líquido mínimo] de ......% [até 10%] do [valor total estimado da contratação]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[valor total estimado da parcela pertinente.</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lastRenderedPageBreak/>
        <w:t>Nota explicativa 1:</w:t>
      </w:r>
      <w:r>
        <w:rPr>
          <w:rFonts w:ascii="Arial" w:eastAsia="Arial" w:hAnsi="Arial" w:cs="Arial"/>
          <w:i/>
          <w:sz w:val="24"/>
          <w:szCs w:val="24"/>
        </w:rPr>
        <w:t xml:space="preserve"> Não podem ser cumulativas as exigências de capital mínimo e de patrimônio líquido mínimo, razão pela qual a Administração deverá escolher motivadamente entre uma das duas opções.</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 2</w:t>
      </w:r>
      <w:r>
        <w:rPr>
          <w:rFonts w:ascii="Arial" w:eastAsia="Arial" w:hAnsi="Arial" w:cs="Arial"/>
          <w:i/>
          <w:sz w:val="24"/>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ascii="Arial" w:eastAsia="Arial" w:hAnsi="Arial" w:cs="Arial"/>
          <w:i/>
          <w:color w:val="FF0000"/>
          <w:sz w:val="24"/>
          <w:szCs w:val="24"/>
          <w:highlight w:val="green"/>
        </w:rPr>
      </w:pPr>
      <w:r>
        <w:rPr>
          <w:rFonts w:ascii="Arial" w:eastAsia="Arial" w:hAnsi="Arial" w:cs="Arial"/>
          <w:i/>
          <w:sz w:val="24"/>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rsidR="0000242A"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10.2.3.5. As empresas criadas no exercício financeiro da licitação deverão atender a todas as exigências da habilitação e poderão substituir os demonstrativos contábeis pelo balanço de abertura.</w:t>
      </w:r>
    </w:p>
    <w:p w:rsidR="0000242A"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10.2.3.6. O balanço patrimonial, demonstração de resultado de exercício e demais demonstrações contábeis limitar-se-ão ao último exercício no caso de a pessoa jurídica ter sido constituída há menos de 2 (dois) anos.</w:t>
      </w:r>
    </w:p>
    <w:p w:rsidR="0000242A"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10.2.3.7. O atendimento dos índices econômicos previstos neste item deverá ser atestado mediante declaração assinada por profissional habilitado da área contábil, apresentada pelo fornecedor.</w:t>
      </w:r>
    </w:p>
    <w:p w:rsidR="0000242A"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10.2.4. Qualificação técnica:</w:t>
      </w:r>
    </w:p>
    <w:p w:rsidR="0000242A"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ab/>
        <w:t>10.2.4.1. Registro ou inscrição da empresa na entidade profissional .........(escrever por extenso, se o caso), em plena validade;</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76"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A exigência acima só deve ser formulada quando, por determinação legal, o exercício de determinada atividade afeta ao objeto contratual esteja sujeita à fiscalização da entidade profissional competente, a ser indicada expressamente no dispositivo.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Arial" w:hAnsi="Arial" w:cs="Arial"/>
          <w:i/>
          <w:color w:val="FF0000"/>
          <w:sz w:val="24"/>
          <w:szCs w:val="24"/>
          <w:highlight w:val="green"/>
        </w:rPr>
      </w:pPr>
      <w:r>
        <w:rPr>
          <w:rFonts w:ascii="Arial" w:eastAsia="Arial" w:hAnsi="Arial" w:cs="Arial"/>
          <w:i/>
          <w:sz w:val="24"/>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0000242A" w:rsidRDefault="00000000">
      <w:pPr>
        <w:spacing w:after="120" w:line="276" w:lineRule="auto"/>
        <w:ind w:left="1418" w:firstLine="20"/>
        <w:jc w:val="both"/>
        <w:rPr>
          <w:rFonts w:ascii="Arial" w:eastAsia="Arial" w:hAnsi="Arial" w:cs="Arial"/>
          <w:i/>
          <w:color w:val="FF0000"/>
          <w:sz w:val="24"/>
          <w:szCs w:val="24"/>
        </w:rPr>
      </w:pPr>
      <w:r>
        <w:rPr>
          <w:rFonts w:ascii="Arial" w:eastAsia="Arial" w:hAnsi="Arial" w:cs="Arial"/>
          <w:i/>
          <w:color w:val="FF0000"/>
          <w:sz w:val="24"/>
          <w:szCs w:val="24"/>
        </w:rPr>
        <w:t xml:space="preserve">10.2.4.2. Comprovação de aptidão para o fornecimento de bens similares de complexidade tecnológica e operacional equivalente ou superior com o objeto desta contratação, ou com o item pertinente, por meio da apresentação de certidões ou atestados, por pessoas jurídicas </w:t>
      </w:r>
      <w:r>
        <w:rPr>
          <w:rFonts w:ascii="Arial" w:eastAsia="Arial" w:hAnsi="Arial" w:cs="Arial"/>
          <w:i/>
          <w:color w:val="FF0000"/>
          <w:sz w:val="24"/>
          <w:szCs w:val="24"/>
        </w:rPr>
        <w:lastRenderedPageBreak/>
        <w:t>de direito público ou privado, ou regularmente emitido(s) pelo conselho profissional competente, quando for o caso.</w:t>
      </w:r>
    </w:p>
    <w:p w:rsidR="0000242A"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10.2.4.2.1. Para fins da comprovação de que trata este subitem, os atestados deverão dizer respeito a contratos executados com as seguintes características mínimas: </w:t>
      </w:r>
    </w:p>
    <w:p w:rsidR="0000242A"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a) ....</w:t>
      </w:r>
    </w:p>
    <w:p w:rsidR="0000242A"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b) ....</w:t>
      </w:r>
    </w:p>
    <w:p w:rsidR="0000242A"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c) ....</w:t>
      </w:r>
    </w:p>
    <w:p w:rsidR="0000242A" w:rsidRDefault="00000000">
      <w:pP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10.2.4.2.2. Será admitida, para fins de comprovação de quantitativo mínimo, a apresentação e o somatório de diferentes atestados executados de forma concomitante.</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i/>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sz w:val="24"/>
          <w:szCs w:val="24"/>
        </w:rPr>
      </w:pPr>
      <w:r>
        <w:rPr>
          <w:rFonts w:ascii="Arial" w:eastAsia="Arial" w:hAnsi="Arial" w:cs="Arial"/>
          <w:i/>
          <w:sz w:val="24"/>
          <w:szCs w:val="24"/>
        </w:rPr>
        <w:t>Conforme §2º do art. 67 da Lei nº 14.133/2021,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00242A"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10.2.4.3. Os atestados de capacidade técnica poderão ser apresentados em nome da matriz ou da filial do fornecedor.</w:t>
      </w:r>
    </w:p>
    <w:p w:rsidR="0000242A"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10.2.4.4.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00242A" w:rsidRDefault="00000000">
      <w:pP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10.2.4.5. Prova de atendimento aos requisitos ........, previstos na lei ............: </w:t>
      </w:r>
    </w:p>
    <w:p w:rsidR="0000242A" w:rsidRDefault="00000000">
      <w:pPr>
        <w:pBdr>
          <w:top w:val="single" w:sz="4" w:space="1" w:color="1F497D"/>
          <w:left w:val="single" w:sz="4" w:space="4" w:color="1F497D"/>
          <w:bottom w:val="single" w:sz="4" w:space="1" w:color="1F497D"/>
          <w:right w:val="single" w:sz="4" w:space="4" w:color="1F497D"/>
        </w:pBdr>
        <w:shd w:val="clear" w:color="auto" w:fill="FFFFCC"/>
        <w:spacing w:before="240" w:after="240" w:line="240" w:lineRule="auto"/>
        <w:jc w:val="both"/>
        <w:rPr>
          <w:rFonts w:ascii="Arial" w:eastAsia="Arial" w:hAnsi="Arial" w:cs="Arial"/>
          <w:i/>
          <w:sz w:val="24"/>
          <w:szCs w:val="24"/>
        </w:rPr>
      </w:pPr>
      <w:r>
        <w:rPr>
          <w:rFonts w:ascii="Arial" w:eastAsia="Arial" w:hAnsi="Arial" w:cs="Arial"/>
          <w:b/>
          <w:i/>
          <w:sz w:val="24"/>
          <w:szCs w:val="24"/>
        </w:rPr>
        <w:t>Nota Explicativa:</w:t>
      </w:r>
      <w:r>
        <w:rPr>
          <w:rFonts w:ascii="Arial" w:eastAsia="Arial" w:hAnsi="Arial" w:cs="Arial"/>
          <w:i/>
          <w:sz w:val="24"/>
          <w:szCs w:val="24"/>
        </w:rPr>
        <w:t xml:space="preserve"> Eventuais requisitos de qualificação técnica previstos em lei específica e que incidam sobre a atividade objeto da contratação deverão ser </w:t>
      </w:r>
      <w:r>
        <w:rPr>
          <w:rFonts w:ascii="Arial" w:eastAsia="Arial" w:hAnsi="Arial" w:cs="Arial"/>
          <w:i/>
          <w:sz w:val="24"/>
          <w:szCs w:val="24"/>
        </w:rPr>
        <w:lastRenderedPageBreak/>
        <w:t>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6.360/1976, e na Resolução da Diretoria Colegiada da RDC/Anvisa nº 16, de 2014.</w:t>
      </w:r>
    </w:p>
    <w:p w:rsidR="0000242A"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10.2.4.6. Caso admitida a participação de cooperativas, será exigida a seguinte documentação complementar:</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10.2.4.6.2. A declaração de regularidade de situação do contribuinte individual – DRSCI, para cada um dos cooperados indicados;</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10.2.4.6.3. A comprovação do capital social proporcional ao número de cooperados necessários à prestação do serviço; </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10.2.4.6.4. O registro previsto no art. 107 da Lei nº 5.764/1971;</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10.2.4.6.5. A comprovação de integração das respectivas quotas-partes por parte dos cooperados que executarão o contrato; </w:t>
      </w:r>
    </w:p>
    <w:p w:rsidR="0000242A"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10.2.4.6.6.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00242A" w:rsidRDefault="00000000">
      <w:pPr>
        <w:spacing w:before="120" w:after="120" w:line="276" w:lineRule="auto"/>
        <w:ind w:left="2124"/>
        <w:jc w:val="both"/>
        <w:rPr>
          <w:rFonts w:ascii="Arial" w:eastAsia="Arial" w:hAnsi="Arial" w:cs="Arial"/>
          <w:b/>
          <w:sz w:val="24"/>
          <w:szCs w:val="24"/>
        </w:rPr>
      </w:pPr>
      <w:r>
        <w:rPr>
          <w:rFonts w:ascii="Arial" w:eastAsia="Arial" w:hAnsi="Arial" w:cs="Arial"/>
          <w:i/>
          <w:color w:val="FF0000"/>
          <w:sz w:val="24"/>
          <w:szCs w:val="24"/>
        </w:rPr>
        <w:t>10.2.4.6.7. A última auditoria contábil-financeira da cooperativa, conforme dispõe o art. 112 da Lei n. 5.764/1971 ou uma declaração, sob as penas da lei, de que tal auditoria não foi exigida pelo órgão fiscalizador.</w:t>
      </w:r>
    </w:p>
    <w:p w:rsidR="0000242A"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12. ADEQUAÇÃO ORÇAMENTÁRIA</w:t>
      </w:r>
    </w:p>
    <w:p w:rsidR="0000242A" w:rsidRDefault="00000000">
      <w:pPr>
        <w:spacing w:line="276" w:lineRule="auto"/>
        <w:jc w:val="both"/>
        <w:rPr>
          <w:rFonts w:ascii="Arial" w:eastAsia="Arial" w:hAnsi="Arial" w:cs="Arial"/>
          <w:i/>
          <w:color w:val="FF0000"/>
          <w:sz w:val="24"/>
          <w:szCs w:val="24"/>
        </w:rPr>
      </w:pPr>
      <w:r>
        <w:rPr>
          <w:rFonts w:ascii="Arial" w:eastAsia="Arial" w:hAnsi="Arial" w:cs="Arial"/>
          <w:sz w:val="24"/>
          <w:szCs w:val="24"/>
        </w:rPr>
        <w:t>12.1. As despesas decorrentes da presente contratação correrão à conta de recursos específicos consignados no orçamento do Município.</w:t>
      </w:r>
    </w:p>
    <w:p w:rsidR="0000242A" w:rsidRDefault="00000000">
      <w:pPr>
        <w:spacing w:after="0" w:line="276" w:lineRule="auto"/>
        <w:ind w:firstLine="708"/>
        <w:jc w:val="both"/>
        <w:rPr>
          <w:rFonts w:ascii="Arial" w:eastAsia="Arial" w:hAnsi="Arial" w:cs="Arial"/>
          <w:sz w:val="24"/>
          <w:szCs w:val="24"/>
        </w:rPr>
      </w:pPr>
      <w:r>
        <w:rPr>
          <w:rFonts w:ascii="Arial" w:eastAsia="Arial" w:hAnsi="Arial" w:cs="Arial"/>
          <w:sz w:val="24"/>
          <w:szCs w:val="24"/>
        </w:rPr>
        <w:t>12.1.2. A contratação será atendida pela seguinte dotação:</w:t>
      </w:r>
    </w:p>
    <w:p w:rsidR="0000242A" w:rsidRDefault="0000242A">
      <w:pPr>
        <w:spacing w:after="0" w:line="276" w:lineRule="auto"/>
        <w:ind w:left="1133" w:firstLine="283"/>
        <w:jc w:val="both"/>
        <w:rPr>
          <w:rFonts w:ascii="Arial" w:eastAsia="Arial" w:hAnsi="Arial" w:cs="Arial"/>
          <w:sz w:val="24"/>
          <w:szCs w:val="24"/>
        </w:rPr>
      </w:pPr>
    </w:p>
    <w:p w:rsidR="0000242A"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Origem dos recursos: [...];</w:t>
      </w:r>
    </w:p>
    <w:p w:rsidR="0000242A"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Programa de Trabalho: [...];</w:t>
      </w:r>
    </w:p>
    <w:p w:rsidR="0000242A" w:rsidRDefault="00000000">
      <w:pPr>
        <w:spacing w:line="276" w:lineRule="auto"/>
        <w:ind w:left="850" w:firstLine="566"/>
        <w:jc w:val="both"/>
        <w:rPr>
          <w:rFonts w:ascii="Arial" w:eastAsia="Arial" w:hAnsi="Arial" w:cs="Arial"/>
          <w:i/>
          <w:color w:val="FF0000"/>
          <w:sz w:val="24"/>
          <w:szCs w:val="24"/>
        </w:rPr>
      </w:pPr>
      <w:r>
        <w:rPr>
          <w:rFonts w:ascii="Arial" w:eastAsia="Arial" w:hAnsi="Arial" w:cs="Arial"/>
          <w:i/>
          <w:color w:val="FF0000"/>
          <w:sz w:val="24"/>
          <w:szCs w:val="24"/>
        </w:rPr>
        <w:t>Elemento de Despesa: [...];</w:t>
      </w:r>
    </w:p>
    <w:p w:rsidR="0000242A"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12.2. A dotação relativa aos exercícios financeiros subsequentes será indicada após aprovação da Lei Orçamentária respectiva e liberação dos créditos correspondentes, mediante apostilamento.</w:t>
      </w:r>
    </w:p>
    <w:p w:rsidR="0000242A" w:rsidRDefault="00000000">
      <w:pPr>
        <w:pBdr>
          <w:top w:val="single" w:sz="4" w:space="1" w:color="000000"/>
          <w:left w:val="single" w:sz="4" w:space="4" w:color="000000"/>
          <w:bottom w:val="single" w:sz="4" w:space="1" w:color="000000"/>
          <w:right w:val="single" w:sz="4" w:space="4" w:color="000000"/>
        </w:pBdr>
        <w:shd w:val="clear" w:color="auto" w:fill="FFFFCC"/>
        <w:spacing w:before="120" w:line="276" w:lineRule="auto"/>
        <w:ind w:left="425"/>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O art. 106, II da Lei nº 14.133/1021 prevê para contratações de fornecimento continuado que a “</w:t>
      </w:r>
      <w:r>
        <w:rPr>
          <w:rFonts w:ascii="Arial" w:eastAsia="Arial" w:hAnsi="Arial" w:cs="Arial"/>
          <w:i/>
          <w:color w:val="000000"/>
          <w:sz w:val="24"/>
          <w:szCs w:val="24"/>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rsidR="0000242A" w:rsidRDefault="00000000">
      <w:pPr>
        <w:spacing w:after="360"/>
        <w:ind w:left="360"/>
        <w:jc w:val="right"/>
        <w:rPr>
          <w:rFonts w:ascii="Arial" w:eastAsia="Arial" w:hAnsi="Arial" w:cs="Arial"/>
          <w:sz w:val="24"/>
          <w:szCs w:val="24"/>
        </w:rPr>
      </w:pPr>
      <w:r>
        <w:rPr>
          <w:rFonts w:ascii="Arial" w:eastAsia="Arial" w:hAnsi="Arial" w:cs="Arial"/>
          <w:i/>
          <w:color w:val="000000"/>
          <w:sz w:val="24"/>
          <w:szCs w:val="24"/>
        </w:rPr>
        <w:t>P</w:t>
      </w:r>
      <w:r>
        <w:rPr>
          <w:rFonts w:ascii="Arial" w:eastAsia="Arial" w:hAnsi="Arial" w:cs="Arial"/>
          <w:i/>
          <w:sz w:val="24"/>
          <w:szCs w:val="24"/>
        </w:rPr>
        <w:t>aracambi,</w:t>
      </w:r>
      <w:r>
        <w:rPr>
          <w:rFonts w:ascii="Arial" w:eastAsia="Arial" w:hAnsi="Arial" w:cs="Arial"/>
          <w:color w:val="FF0000"/>
          <w:sz w:val="24"/>
          <w:szCs w:val="24"/>
        </w:rPr>
        <w:t xml:space="preserve"> ..........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 xml:space="preserve">. </w:t>
      </w:r>
    </w:p>
    <w:p w:rsidR="0000242A" w:rsidRDefault="00000000">
      <w:pPr>
        <w:spacing w:after="0"/>
        <w:ind w:left="360"/>
        <w:jc w:val="center"/>
        <w:rPr>
          <w:rFonts w:ascii="Arial" w:eastAsia="Arial" w:hAnsi="Arial" w:cs="Arial"/>
          <w:sz w:val="24"/>
          <w:szCs w:val="24"/>
        </w:rPr>
      </w:pPr>
      <w:r>
        <w:rPr>
          <w:rFonts w:ascii="Arial" w:eastAsia="Arial" w:hAnsi="Arial" w:cs="Arial"/>
          <w:sz w:val="24"/>
          <w:szCs w:val="24"/>
        </w:rPr>
        <w:t>__________________________________</w:t>
      </w:r>
    </w:p>
    <w:p w:rsidR="0000242A" w:rsidRDefault="00000000">
      <w:pPr>
        <w:spacing w:after="360"/>
        <w:ind w:left="360"/>
        <w:jc w:val="center"/>
        <w:rPr>
          <w:rFonts w:ascii="Arial" w:eastAsia="Arial" w:hAnsi="Arial" w:cs="Arial"/>
          <w:sz w:val="24"/>
          <w:szCs w:val="24"/>
        </w:rPr>
      </w:pPr>
      <w:r>
        <w:rPr>
          <w:rFonts w:ascii="Arial" w:eastAsia="Arial" w:hAnsi="Arial" w:cs="Arial"/>
          <w:sz w:val="24"/>
          <w:szCs w:val="24"/>
        </w:rPr>
        <w:t>Identificação e assinatura do servidor (ou equipe) responsável</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Termo de Referência deverá ser devidamente aprovado pelo ordenador de despesas ou a autoridade competente respectiva, conforme divisão de atribuições de cada órgão.</w:t>
      </w:r>
    </w:p>
    <w:p w:rsidR="0000242A"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Registre-se que, salvo no caso em que a própria autoridade competente para aprovar elabore o termo de referência, eventual equipe incumbida de tal confecção deve ser designada pela autoridade competente nos termos do art. 7º da Lei nº 14.133/2021, incumbindo à esta aferir o cumprimento dos requisitos necessários a esta função.</w:t>
      </w:r>
    </w:p>
    <w:sectPr w:rsidR="0000242A">
      <w:footerReference w:type="default" r:id="rId12"/>
      <w:pgSz w:w="11906" w:h="16838"/>
      <w:pgMar w:top="1701" w:right="1134"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CB5" w:rsidRDefault="00922CB5">
      <w:pPr>
        <w:spacing w:after="0" w:line="240" w:lineRule="auto"/>
      </w:pPr>
      <w:r>
        <w:separator/>
      </w:r>
    </w:p>
  </w:endnote>
  <w:endnote w:type="continuationSeparator" w:id="0">
    <w:p w:rsidR="00922CB5" w:rsidRDefault="0092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42A"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Procuradoria Geral do Município</w:t>
    </w:r>
  </w:p>
  <w:p w:rsidR="0000242A"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Minuta de Termo de Referência – Lei nº 14.133/2021 -  O</w:t>
    </w:r>
    <w:r>
      <w:rPr>
        <w:sz w:val="12"/>
        <w:szCs w:val="12"/>
      </w:rPr>
      <w:t xml:space="preserve">bras e </w:t>
    </w:r>
    <w:r>
      <w:rPr>
        <w:color w:val="000000"/>
        <w:sz w:val="12"/>
        <w:szCs w:val="12"/>
      </w:rPr>
      <w:t xml:space="preserve">Serviços </w:t>
    </w:r>
    <w:r>
      <w:rPr>
        <w:sz w:val="12"/>
        <w:szCs w:val="12"/>
      </w:rPr>
      <w:t xml:space="preserve">especiais </w:t>
    </w:r>
    <w:r>
      <w:rPr>
        <w:color w:val="000000"/>
        <w:sz w:val="12"/>
        <w:szCs w:val="12"/>
      </w:rPr>
      <w:t>de engenharia</w:t>
    </w:r>
  </w:p>
  <w:p w:rsidR="0000242A" w:rsidRDefault="00000000">
    <w:pPr>
      <w:pBdr>
        <w:top w:val="nil"/>
        <w:left w:val="nil"/>
        <w:bottom w:val="nil"/>
        <w:right w:val="nil"/>
        <w:between w:val="nil"/>
      </w:pBdr>
      <w:tabs>
        <w:tab w:val="center" w:pos="4252"/>
        <w:tab w:val="right" w:pos="8504"/>
      </w:tabs>
      <w:spacing w:after="0" w:line="240" w:lineRule="auto"/>
      <w:rPr>
        <w:color w:val="000000"/>
      </w:rPr>
    </w:pPr>
    <w:r>
      <w:rPr>
        <w:color w:val="000000"/>
        <w:sz w:val="12"/>
        <w:szCs w:val="12"/>
      </w:rPr>
      <w:t xml:space="preserve">Versão: </w:t>
    </w:r>
    <w:r>
      <w:rPr>
        <w:sz w:val="12"/>
        <w:szCs w:val="12"/>
      </w:rPr>
      <w:t>001</w:t>
    </w:r>
    <w:r>
      <w:rPr>
        <w:color w:val="000000"/>
        <w:sz w:val="12"/>
        <w:szCs w:val="12"/>
      </w:rPr>
      <w:t>/202</w:t>
    </w:r>
    <w:r>
      <w:rPr>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CB5" w:rsidRDefault="00922CB5">
      <w:pPr>
        <w:spacing w:after="0" w:line="240" w:lineRule="auto"/>
      </w:pPr>
      <w:r>
        <w:separator/>
      </w:r>
    </w:p>
  </w:footnote>
  <w:footnote w:type="continuationSeparator" w:id="0">
    <w:p w:rsidR="00922CB5" w:rsidRDefault="00922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EF6"/>
    <w:multiLevelType w:val="multilevel"/>
    <w:tmpl w:val="BE7896DC"/>
    <w:lvl w:ilvl="0">
      <w:start w:val="1"/>
      <w:numFmt w:val="decimal"/>
      <w:lvlText w:val="%1)"/>
      <w:lvlJc w:val="left"/>
      <w:pPr>
        <w:ind w:left="720" w:hanging="360"/>
      </w:pPr>
      <w:rPr>
        <w:b/>
      </w:rPr>
    </w:lvl>
    <w:lvl w:ilvl="1">
      <w:start w:val="1"/>
      <w:numFmt w:val="decimal"/>
      <w:lvlText w:val="%1.%2"/>
      <w:lvlJc w:val="left"/>
      <w:pPr>
        <w:ind w:left="792" w:hanging="360"/>
      </w:pPr>
      <w:rPr>
        <w:b w:val="0"/>
      </w:rPr>
    </w:lvl>
    <w:lvl w:ilvl="2">
      <w:start w:val="1"/>
      <w:numFmt w:val="decimal"/>
      <w:lvlText w:val="%1.%2.%3"/>
      <w:lvlJc w:val="left"/>
      <w:pPr>
        <w:ind w:left="1224" w:hanging="720"/>
      </w:pPr>
      <w:rPr>
        <w:rFonts w:ascii="Arial" w:eastAsia="Arial" w:hAnsi="Arial" w:cs="Arial"/>
        <w:b w:val="0"/>
        <w:i w:val="0"/>
        <w:color w:val="000000"/>
        <w:sz w:val="20"/>
        <w:szCs w:val="20"/>
      </w:rPr>
    </w:lvl>
    <w:lvl w:ilvl="3">
      <w:start w:val="1"/>
      <w:numFmt w:val="decimal"/>
      <w:lvlText w:val="%1.%2.%3.%4"/>
      <w:lvlJc w:val="left"/>
      <w:pPr>
        <w:ind w:left="1997" w:hanging="720"/>
      </w:pPr>
      <w:rPr>
        <w:rFonts w:ascii="Arial" w:eastAsia="Arial" w:hAnsi="Arial" w:cs="Arial"/>
        <w:b w:val="0"/>
        <w:i w:val="0"/>
        <w:color w:val="000000"/>
        <w:sz w:val="20"/>
        <w:szCs w:val="20"/>
      </w:rPr>
    </w:lvl>
    <w:lvl w:ilvl="4">
      <w:start w:val="1"/>
      <w:numFmt w:val="decimal"/>
      <w:lvlText w:val="%1.%2.%3.%4.%5"/>
      <w:lvlJc w:val="left"/>
      <w:pPr>
        <w:ind w:left="1728" w:hanging="1080"/>
      </w:pPr>
      <w:rPr>
        <w:b w:val="0"/>
        <w:color w:val="000000"/>
      </w:rPr>
    </w:lvl>
    <w:lvl w:ilvl="5">
      <w:start w:val="1"/>
      <w:numFmt w:val="decimal"/>
      <w:lvlText w:val="%1.%2.%3.%4.%5.%6"/>
      <w:lvlJc w:val="left"/>
      <w:pPr>
        <w:ind w:left="1800" w:hanging="1080"/>
      </w:pPr>
      <w:rPr>
        <w:b/>
      </w:rPr>
    </w:lvl>
    <w:lvl w:ilvl="6">
      <w:start w:val="1"/>
      <w:numFmt w:val="decimal"/>
      <w:lvlText w:val="%1.%2.%3.%4.%5.%6.%7"/>
      <w:lvlJc w:val="left"/>
      <w:pPr>
        <w:ind w:left="2232" w:hanging="1440"/>
      </w:pPr>
      <w:rPr>
        <w:b/>
      </w:rPr>
    </w:lvl>
    <w:lvl w:ilvl="7">
      <w:start w:val="1"/>
      <w:numFmt w:val="decimal"/>
      <w:lvlText w:val="%1.%2.%3.%4.%5.%6.%7.%8"/>
      <w:lvlJc w:val="left"/>
      <w:pPr>
        <w:ind w:left="2304" w:hanging="1440"/>
      </w:pPr>
      <w:rPr>
        <w:b/>
      </w:rPr>
    </w:lvl>
    <w:lvl w:ilvl="8">
      <w:start w:val="1"/>
      <w:numFmt w:val="decimal"/>
      <w:lvlText w:val="%1.%2.%3.%4.%5.%6.%7.%8.%9"/>
      <w:lvlJc w:val="left"/>
      <w:pPr>
        <w:ind w:left="2736" w:hanging="1798"/>
      </w:pPr>
      <w:rPr>
        <w:b/>
      </w:rPr>
    </w:lvl>
  </w:abstractNum>
  <w:abstractNum w:abstractNumId="1" w15:restartNumberingAfterBreak="0">
    <w:nsid w:val="6A687463"/>
    <w:multiLevelType w:val="multilevel"/>
    <w:tmpl w:val="B5285BA4"/>
    <w:lvl w:ilvl="0">
      <w:start w:val="1"/>
      <w:numFmt w:val="decimal"/>
      <w:pStyle w:val="Nivel01Ti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88304707">
    <w:abstractNumId w:val="0"/>
  </w:num>
  <w:num w:numId="2" w16cid:durableId="26164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2A"/>
    <w:rsid w:val="0000242A"/>
    <w:rsid w:val="00164D81"/>
    <w:rsid w:val="003714BC"/>
    <w:rsid w:val="00922CB5"/>
    <w:rsid w:val="00A81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A040F091-0FCA-DC45-B763-9ADC03C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02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uiPriority w:val="29"/>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uiPriority w:val="29"/>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character" w:customStyle="1" w:styleId="Ttulo3Char">
    <w:name w:val="Título 3 Char"/>
    <w:basedOn w:val="Fontepargpadro"/>
    <w:link w:val="Ttulo3"/>
    <w:uiPriority w:val="9"/>
    <w:semiHidden/>
    <w:rsid w:val="00902B3F"/>
    <w:rPr>
      <w:rFonts w:asciiTheme="majorHAnsi" w:eastAsiaTheme="majorEastAsia" w:hAnsiTheme="majorHAnsi" w:cstheme="majorBidi"/>
      <w:color w:val="1F3763" w:themeColor="accent1" w:themeShade="7F"/>
      <w:sz w:val="24"/>
      <w:szCs w:val="24"/>
    </w:rPr>
  </w:style>
  <w:style w:type="character" w:customStyle="1" w:styleId="MenoPendente4">
    <w:name w:val="Menção Pendente4"/>
    <w:basedOn w:val="Fontepargpadro"/>
    <w:uiPriority w:val="99"/>
    <w:semiHidden/>
    <w:unhideWhenUsed/>
    <w:rsid w:val="00094642"/>
    <w:rPr>
      <w:color w:val="605E5C"/>
      <w:shd w:val="clear" w:color="auto" w:fill="E1DFDD"/>
    </w:rPr>
  </w:style>
  <w:style w:type="paragraph" w:customStyle="1" w:styleId="Nivel01Titulo">
    <w:name w:val="Nivel_01_Titulo"/>
    <w:basedOn w:val="Ttulo1"/>
    <w:next w:val="Normal"/>
    <w:qFormat/>
    <w:rsid w:val="003372FE"/>
    <w:pPr>
      <w:numPr>
        <w:numId w:val="2"/>
      </w:numPr>
      <w:tabs>
        <w:tab w:val="num" w:pos="360"/>
        <w:tab w:val="left" w:pos="567"/>
      </w:tabs>
      <w:spacing w:line="240" w:lineRule="auto"/>
      <w:jc w:val="both"/>
    </w:pPr>
    <w:rPr>
      <w:rFonts w:ascii="Arial" w:hAnsi="Arial" w:cs="Times New Roman"/>
      <w:b/>
      <w:bCs/>
      <w:sz w:val="20"/>
      <w:szCs w:val="20"/>
    </w:rPr>
  </w:style>
  <w:style w:type="character" w:customStyle="1" w:styleId="Manoel">
    <w:name w:val="Manoel"/>
    <w:qFormat/>
    <w:rsid w:val="006F5501"/>
    <w:rPr>
      <w:rFonts w:ascii="Arial" w:hAnsi="Arial" w:cs="Arial" w:hint="default"/>
      <w:color w:val="7030A0"/>
      <w:sz w:val="20"/>
    </w:rPr>
  </w:style>
  <w:style w:type="paragraph" w:styleId="Reviso">
    <w:name w:val="Revision"/>
    <w:hidden/>
    <w:uiPriority w:val="99"/>
    <w:semiHidden/>
    <w:rsid w:val="009120C1"/>
    <w:pPr>
      <w:spacing w:after="0" w:line="240" w:lineRule="auto"/>
    </w:pPr>
  </w:style>
  <w:style w:type="paragraph" w:customStyle="1" w:styleId="paragraph">
    <w:name w:val="paragraph"/>
    <w:basedOn w:val="Normal"/>
    <w:rsid w:val="00B55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B558B2"/>
  </w:style>
  <w:style w:type="character" w:customStyle="1" w:styleId="eop">
    <w:name w:val="eop"/>
    <w:basedOn w:val="Fontepargpadro"/>
    <w:rsid w:val="00B558B2"/>
  </w:style>
  <w:style w:type="character" w:customStyle="1" w:styleId="fontepargpadro1">
    <w:name w:val="fontepargpadro1"/>
    <w:basedOn w:val="Fontepargpadro"/>
    <w:rsid w:val="00B411C4"/>
  </w:style>
  <w:style w:type="paragraph" w:customStyle="1" w:styleId="Nvel2Opcional">
    <w:name w:val="Nível 2 Opcional"/>
    <w:basedOn w:val="Normal"/>
    <w:link w:val="Nvel2OpcionalChar"/>
    <w:qFormat/>
    <w:rsid w:val="007F41D9"/>
    <w:pPr>
      <w:spacing w:before="120" w:after="120" w:line="276" w:lineRule="auto"/>
      <w:ind w:left="432" w:hanging="432"/>
      <w:jc w:val="both"/>
    </w:pPr>
    <w:rPr>
      <w:rFonts w:ascii="Arial" w:eastAsia="Times New Roman" w:hAnsi="Arial" w:cs="Arial"/>
      <w:i/>
      <w:color w:val="FF0000"/>
      <w:sz w:val="20"/>
      <w:szCs w:val="20"/>
    </w:rPr>
  </w:style>
  <w:style w:type="character" w:customStyle="1" w:styleId="Nvel2OpcionalChar">
    <w:name w:val="Nível 2 Opcional Char"/>
    <w:basedOn w:val="Fontepargpadro"/>
    <w:link w:val="Nvel2Opcional"/>
    <w:locked/>
    <w:rsid w:val="007F41D9"/>
    <w:rPr>
      <w:rFonts w:ascii="Arial" w:eastAsia="Times New Roman" w:hAnsi="Arial" w:cs="Arial"/>
      <w:i/>
      <w:color w:val="FF0000"/>
      <w:sz w:val="20"/>
      <w:szCs w:val="20"/>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pPr>
      <w:spacing w:after="0" w:line="240" w:lineRule="auto"/>
    </w:pPr>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pPr>
      <w:spacing w:after="0" w:line="240" w:lineRule="auto"/>
    </w:pPr>
    <w:tblPr>
      <w:tblStyleRowBandSize w:val="1"/>
      <w:tblStyleColBandSize w:val="1"/>
      <w:tblCellMar>
        <w:left w:w="115" w:type="dxa"/>
        <w:right w:w="115" w:type="dxa"/>
      </w:tblCellMar>
    </w:tblPr>
  </w:style>
  <w:style w:type="table" w:customStyle="1" w:styleId="1">
    <w:name w:val="1"/>
    <w:basedOn w:val="TableNormal1"/>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www.portaltransparencia.gov.br/sancoes/cne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S8aWZIxddnrjFWqLW0thtCh5Q==">CgMxLjAyCGguZ2pkZ3hzMgloLjMwajB6bGwyCmlkLjFmb2I5dGUyCmlkLjN6bnlzaDcyCmlkLjJldDkycDAyCWlkLnR5amN3dDIKaWQuM2R5NnZrbTIKaWQuMnM4ZXlvMTIKaWQuMTdkcDh2dTIKaWQuM3JkY3JqbjIKaWQuNGQzNG9nODIKaWQuMXQzaDVzZjIKaWQuMjZpbjFyZzIJaWQubG54Yno5MgppZC4zNW5rdW4yOAByITFuc3MyUDQ0djlYcDMtLVpRdHF1X091T1J5QXB5QWgx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16799</Words>
  <Characters>90720</Characters>
  <Application>Microsoft Office Word</Application>
  <DocSecurity>0</DocSecurity>
  <Lines>756</Lines>
  <Paragraphs>214</Paragraphs>
  <ScaleCrop>false</ScaleCrop>
  <Company/>
  <LinksUpToDate>false</LinksUpToDate>
  <CharactersWithSpaces>107305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Ali Tarif</dc:creator>
  <cp:lastModifiedBy>Microsoft Office User</cp:lastModifiedBy>
  <cp:revision>2</cp:revision>
  <dcterms:created xsi:type="dcterms:W3CDTF">2022-07-14T23:21:00Z</dcterms:created>
  <dcterms:modified xsi:type="dcterms:W3CDTF">2024-02-07T17:59:00Z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